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D2" w:rsidRPr="00480755" w:rsidRDefault="002F25D2" w:rsidP="00480755">
      <w:pPr>
        <w:widowControl w:val="0"/>
        <w:autoSpaceDE w:val="0"/>
        <w:autoSpaceDN w:val="0"/>
        <w:adjustRightInd w:val="0"/>
        <w:jc w:val="center"/>
        <w:rPr>
          <w:rFonts w:ascii="Times" w:eastAsia="Times" w:hAnsi="Times" w:cs="Times"/>
          <w:sz w:val="26"/>
          <w:lang w:val="en-US"/>
        </w:rPr>
      </w:pPr>
      <w:r w:rsidRPr="00480755">
        <w:rPr>
          <w:rFonts w:ascii="Times" w:eastAsia="Times" w:hAnsi="Times" w:cs="Times"/>
          <w:b/>
          <w:bCs/>
          <w:sz w:val="26"/>
          <w:lang w:val="en-US"/>
        </w:rPr>
        <w:t xml:space="preserve">Word Learning and </w:t>
      </w:r>
      <w:proofErr w:type="spellStart"/>
      <w:r w:rsidRPr="00480755">
        <w:rPr>
          <w:rFonts w:ascii="Times" w:eastAsia="Times" w:hAnsi="Times" w:cs="Times"/>
          <w:b/>
          <w:bCs/>
          <w:sz w:val="26"/>
          <w:lang w:val="en-US"/>
        </w:rPr>
        <w:t>Implicature</w:t>
      </w:r>
      <w:proofErr w:type="spellEnd"/>
      <w:r w:rsidRPr="00480755">
        <w:rPr>
          <w:rFonts w:ascii="Times" w:eastAsia="Times" w:hAnsi="Times" w:cs="Times"/>
          <w:b/>
          <w:bCs/>
          <w:sz w:val="26"/>
          <w:lang w:val="en-US"/>
        </w:rPr>
        <w:t>: same and different</w:t>
      </w:r>
    </w:p>
    <w:p w:rsidR="002F25D2" w:rsidRDefault="002F25D2" w:rsidP="00480755">
      <w:pPr>
        <w:widowControl w:val="0"/>
        <w:tabs>
          <w:tab w:val="left" w:pos="1060"/>
        </w:tabs>
        <w:autoSpaceDE w:val="0"/>
        <w:autoSpaceDN w:val="0"/>
        <w:adjustRightInd w:val="0"/>
        <w:jc w:val="center"/>
        <w:rPr>
          <w:rFonts w:ascii="Times" w:eastAsia="Times" w:hAnsi="Times" w:cs="Times"/>
          <w:lang w:val="en-US"/>
        </w:rPr>
      </w:pPr>
    </w:p>
    <w:p w:rsidR="00FF7605" w:rsidRPr="00480755" w:rsidRDefault="00FF7605" w:rsidP="00480755">
      <w:pPr>
        <w:widowControl w:val="0"/>
        <w:autoSpaceDE w:val="0"/>
        <w:autoSpaceDN w:val="0"/>
        <w:adjustRightInd w:val="0"/>
        <w:jc w:val="center"/>
        <w:rPr>
          <w:rFonts w:ascii="Times" w:eastAsia="Times" w:hAnsi="Times" w:cs="Times"/>
          <w:sz w:val="22"/>
          <w:lang w:val="en-US"/>
        </w:rPr>
      </w:pPr>
      <w:r w:rsidRPr="00480755">
        <w:rPr>
          <w:rFonts w:ascii="Times" w:eastAsia="Times" w:hAnsi="Times" w:cs="Times"/>
          <w:sz w:val="22"/>
          <w:lang w:val="en-US"/>
        </w:rPr>
        <w:t xml:space="preserve">Napoleon </w:t>
      </w:r>
      <w:proofErr w:type="spellStart"/>
      <w:r w:rsidRPr="00480755">
        <w:rPr>
          <w:rFonts w:ascii="Times" w:eastAsia="Times" w:hAnsi="Times" w:cs="Times"/>
          <w:sz w:val="22"/>
          <w:lang w:val="en-US"/>
        </w:rPr>
        <w:t>Katsos</w:t>
      </w:r>
      <w:proofErr w:type="spellEnd"/>
      <w:r w:rsidRPr="00480755">
        <w:rPr>
          <w:rFonts w:ascii="Times" w:eastAsia="Times" w:hAnsi="Times" w:cs="Times"/>
          <w:sz w:val="22"/>
          <w:lang w:val="en-US"/>
        </w:rPr>
        <w:t xml:space="preserve"> &amp; Elspeth Wilson</w:t>
      </w:r>
    </w:p>
    <w:p w:rsidR="00FF7605" w:rsidRPr="00480755" w:rsidRDefault="00FF7605" w:rsidP="00480755">
      <w:pPr>
        <w:widowControl w:val="0"/>
        <w:autoSpaceDE w:val="0"/>
        <w:autoSpaceDN w:val="0"/>
        <w:adjustRightInd w:val="0"/>
        <w:jc w:val="center"/>
        <w:rPr>
          <w:rFonts w:ascii="Times" w:eastAsia="Times" w:hAnsi="Times" w:cs="Times"/>
          <w:sz w:val="22"/>
          <w:lang w:val="en-US"/>
        </w:rPr>
      </w:pPr>
      <w:r w:rsidRPr="00480755">
        <w:rPr>
          <w:rFonts w:ascii="Times" w:eastAsia="Times" w:hAnsi="Times" w:cs="Times"/>
          <w:sz w:val="22"/>
          <w:lang w:val="en-US"/>
        </w:rPr>
        <w:t xml:space="preserve">Department of Theoretical and Applied Linguistics, </w:t>
      </w:r>
      <w:r w:rsidR="00480755" w:rsidRPr="00480755">
        <w:rPr>
          <w:rFonts w:ascii="Times" w:eastAsia="Times" w:hAnsi="Times" w:cs="Times"/>
          <w:sz w:val="22"/>
          <w:lang w:val="en-US"/>
        </w:rPr>
        <w:t>University of Cambridge</w:t>
      </w:r>
    </w:p>
    <w:p w:rsidR="00FF7605" w:rsidRPr="002F25D2" w:rsidRDefault="00FF7605" w:rsidP="002F25D2">
      <w:pPr>
        <w:widowControl w:val="0"/>
        <w:autoSpaceDE w:val="0"/>
        <w:autoSpaceDN w:val="0"/>
        <w:adjustRightInd w:val="0"/>
        <w:rPr>
          <w:rFonts w:ascii="Times" w:eastAsia="Times" w:hAnsi="Times" w:cs="Times"/>
          <w:lang w:val="en-US"/>
        </w:rPr>
      </w:pPr>
    </w:p>
    <w:p w:rsidR="002F25D2" w:rsidRPr="00AC3E96" w:rsidRDefault="002F25D2" w:rsidP="002F25D2">
      <w:pPr>
        <w:widowControl w:val="0"/>
        <w:autoSpaceDE w:val="0"/>
        <w:autoSpaceDN w:val="0"/>
        <w:adjustRightInd w:val="0"/>
        <w:rPr>
          <w:rFonts w:ascii="Times" w:eastAsia="Times" w:hAnsi="Times" w:cs="Times"/>
          <w:sz w:val="22"/>
          <w:lang w:val="en-US"/>
        </w:rPr>
      </w:pPr>
      <w:r w:rsidRPr="00AC3E96">
        <w:rPr>
          <w:rFonts w:ascii="Times" w:eastAsia="Times" w:hAnsi="Times" w:cs="Times"/>
          <w:sz w:val="22"/>
          <w:lang w:val="en-US"/>
        </w:rPr>
        <w:t>Word learning by exclusion and making inferences beyond the</w:t>
      </w:r>
      <w:r w:rsidR="00D674F2" w:rsidRPr="00AC3E96">
        <w:rPr>
          <w:rFonts w:ascii="Times" w:eastAsia="Times" w:hAnsi="Times" w:cs="Times"/>
          <w:sz w:val="22"/>
          <w:lang w:val="en-US"/>
        </w:rPr>
        <w:t xml:space="preserve"> literal meaning (</w:t>
      </w:r>
      <w:proofErr w:type="spellStart"/>
      <w:r w:rsidR="00D674F2" w:rsidRPr="00AC3E96">
        <w:rPr>
          <w:rFonts w:ascii="Times" w:eastAsia="Times" w:hAnsi="Times" w:cs="Times"/>
          <w:sz w:val="22"/>
          <w:lang w:val="en-US"/>
        </w:rPr>
        <w:t>implicatures</w:t>
      </w:r>
      <w:proofErr w:type="spellEnd"/>
      <w:r w:rsidR="00D674F2" w:rsidRPr="00AC3E96">
        <w:rPr>
          <w:rFonts w:ascii="Times" w:eastAsia="Times" w:hAnsi="Times" w:cs="Times"/>
          <w:sz w:val="22"/>
          <w:lang w:val="en-US"/>
        </w:rPr>
        <w:t xml:space="preserve"> – see Appendix)</w:t>
      </w:r>
      <w:r w:rsidRPr="00AC3E96">
        <w:rPr>
          <w:rFonts w:ascii="Times" w:eastAsia="Times" w:hAnsi="Times" w:cs="Times"/>
          <w:sz w:val="22"/>
          <w:lang w:val="en-US"/>
        </w:rPr>
        <w:t xml:space="preserve"> are two significant challenges for children acquiring language, and have been major foci in linguistics and psychology in recent years (e.g., </w:t>
      </w:r>
      <w:proofErr w:type="spellStart"/>
      <w:r w:rsidRPr="00AC3E96">
        <w:rPr>
          <w:rFonts w:ascii="Times" w:eastAsia="Times" w:hAnsi="Times" w:cs="Times"/>
          <w:sz w:val="22"/>
          <w:lang w:val="en-US"/>
        </w:rPr>
        <w:t>Markman</w:t>
      </w:r>
      <w:proofErr w:type="spellEnd"/>
      <w:r w:rsidRPr="00AC3E96">
        <w:rPr>
          <w:rFonts w:ascii="Times" w:eastAsia="Times" w:hAnsi="Times" w:cs="Times"/>
          <w:sz w:val="22"/>
          <w:lang w:val="en-US"/>
        </w:rPr>
        <w:t xml:space="preserve"> &amp; </w:t>
      </w:r>
      <w:proofErr w:type="spellStart"/>
      <w:r w:rsidRPr="00AC3E96">
        <w:rPr>
          <w:rFonts w:ascii="Times" w:eastAsia="Times" w:hAnsi="Times" w:cs="Times"/>
          <w:sz w:val="22"/>
          <w:lang w:val="en-US"/>
        </w:rPr>
        <w:t>Wachtel</w:t>
      </w:r>
      <w:proofErr w:type="spellEnd"/>
      <w:r w:rsidRPr="00AC3E96">
        <w:rPr>
          <w:rFonts w:ascii="Times" w:eastAsia="Times" w:hAnsi="Times" w:cs="Times"/>
          <w:sz w:val="22"/>
          <w:lang w:val="en-US"/>
        </w:rPr>
        <w:t>, 198</w:t>
      </w:r>
      <w:r w:rsidR="003B44F1" w:rsidRPr="00AC3E96">
        <w:rPr>
          <w:rFonts w:ascii="Times" w:eastAsia="Times" w:hAnsi="Times" w:cs="Times"/>
          <w:sz w:val="22"/>
          <w:lang w:val="en-US"/>
        </w:rPr>
        <w:t>8</w:t>
      </w:r>
      <w:r w:rsidRPr="00AC3E96">
        <w:rPr>
          <w:rFonts w:ascii="Times" w:eastAsia="Times" w:hAnsi="Times" w:cs="Times"/>
          <w:sz w:val="22"/>
          <w:lang w:val="en-US"/>
        </w:rPr>
        <w:t xml:space="preserve">; </w:t>
      </w:r>
      <w:proofErr w:type="spellStart"/>
      <w:r w:rsidRPr="00AC3E96">
        <w:rPr>
          <w:rFonts w:ascii="Times" w:eastAsia="Times" w:hAnsi="Times" w:cs="Times"/>
          <w:sz w:val="22"/>
          <w:lang w:val="en-US"/>
        </w:rPr>
        <w:t>Golin</w:t>
      </w:r>
      <w:r w:rsidR="00FE26F3" w:rsidRPr="00AC3E96">
        <w:rPr>
          <w:rFonts w:ascii="Times" w:eastAsia="Times" w:hAnsi="Times" w:cs="Times"/>
          <w:sz w:val="22"/>
          <w:lang w:val="en-US"/>
        </w:rPr>
        <w:t>koff</w:t>
      </w:r>
      <w:proofErr w:type="spellEnd"/>
      <w:r w:rsidR="00FE26F3" w:rsidRPr="00AC3E96">
        <w:rPr>
          <w:rFonts w:ascii="Times" w:eastAsia="Times" w:hAnsi="Times" w:cs="Times"/>
          <w:sz w:val="22"/>
          <w:lang w:val="en-US"/>
        </w:rPr>
        <w:t xml:space="preserve">, </w:t>
      </w:r>
      <w:proofErr w:type="spellStart"/>
      <w:r w:rsidR="00FE26F3" w:rsidRPr="00AC3E96">
        <w:rPr>
          <w:rFonts w:ascii="Times" w:eastAsia="Times" w:hAnsi="Times" w:cs="Times"/>
          <w:sz w:val="22"/>
          <w:lang w:val="en-US"/>
        </w:rPr>
        <w:t>Mervis</w:t>
      </w:r>
      <w:proofErr w:type="spellEnd"/>
      <w:r w:rsidR="00FE26F3" w:rsidRPr="00AC3E96">
        <w:rPr>
          <w:rFonts w:ascii="Times" w:eastAsia="Times" w:hAnsi="Times" w:cs="Times"/>
          <w:sz w:val="22"/>
          <w:lang w:val="en-US"/>
        </w:rPr>
        <w:t xml:space="preserve"> &amp; Hirsh-</w:t>
      </w:r>
      <w:proofErr w:type="spellStart"/>
      <w:r w:rsidR="00FE26F3" w:rsidRPr="00AC3E96">
        <w:rPr>
          <w:rFonts w:ascii="Times" w:eastAsia="Times" w:hAnsi="Times" w:cs="Times"/>
          <w:sz w:val="22"/>
          <w:lang w:val="en-US"/>
        </w:rPr>
        <w:t>Pasek</w:t>
      </w:r>
      <w:proofErr w:type="spellEnd"/>
      <w:r w:rsidR="00FE26F3" w:rsidRPr="00AC3E96">
        <w:rPr>
          <w:rFonts w:ascii="Times" w:eastAsia="Times" w:hAnsi="Times" w:cs="Times"/>
          <w:sz w:val="22"/>
          <w:lang w:val="en-US"/>
        </w:rPr>
        <w:t>, 1999</w:t>
      </w:r>
      <w:r w:rsidRPr="00AC3E96">
        <w:rPr>
          <w:rFonts w:ascii="Times" w:eastAsia="Times" w:hAnsi="Times" w:cs="Times"/>
          <w:sz w:val="22"/>
          <w:lang w:val="en-US"/>
        </w:rPr>
        <w:t xml:space="preserve">; </w:t>
      </w:r>
      <w:proofErr w:type="spellStart"/>
      <w:r w:rsidRPr="00AC3E96">
        <w:rPr>
          <w:rFonts w:ascii="Times" w:eastAsia="Times" w:hAnsi="Times" w:cs="Times"/>
          <w:sz w:val="22"/>
          <w:lang w:val="en-US"/>
        </w:rPr>
        <w:t>Diesendruck</w:t>
      </w:r>
      <w:proofErr w:type="spellEnd"/>
      <w:r w:rsidRPr="00AC3E96">
        <w:rPr>
          <w:rFonts w:ascii="Times" w:eastAsia="Times" w:hAnsi="Times" w:cs="Times"/>
          <w:sz w:val="22"/>
          <w:lang w:val="en-US"/>
        </w:rPr>
        <w:t xml:space="preserve">, Carmel &amp; </w:t>
      </w:r>
      <w:proofErr w:type="spellStart"/>
      <w:r w:rsidRPr="00AC3E96">
        <w:rPr>
          <w:rFonts w:ascii="Times" w:eastAsia="Times" w:hAnsi="Times" w:cs="Times"/>
          <w:sz w:val="22"/>
          <w:lang w:val="en-US"/>
        </w:rPr>
        <w:t>Markson</w:t>
      </w:r>
      <w:proofErr w:type="spellEnd"/>
      <w:r w:rsidRPr="00AC3E96">
        <w:rPr>
          <w:rFonts w:ascii="Times" w:eastAsia="Times" w:hAnsi="Times" w:cs="Times"/>
          <w:sz w:val="22"/>
          <w:lang w:val="en-US"/>
        </w:rPr>
        <w:t xml:space="preserve">, 2010; </w:t>
      </w:r>
      <w:proofErr w:type="spellStart"/>
      <w:r w:rsidRPr="00AC3E96">
        <w:rPr>
          <w:rFonts w:ascii="Times" w:eastAsia="Times" w:hAnsi="Times" w:cs="Times"/>
          <w:sz w:val="22"/>
          <w:lang w:val="en-US"/>
        </w:rPr>
        <w:t>Papafragou</w:t>
      </w:r>
      <w:proofErr w:type="spellEnd"/>
      <w:r w:rsidRPr="00AC3E96">
        <w:rPr>
          <w:rFonts w:ascii="Times" w:eastAsia="Times" w:hAnsi="Times" w:cs="Times"/>
          <w:sz w:val="22"/>
          <w:lang w:val="en-US"/>
        </w:rPr>
        <w:t xml:space="preserve"> &amp; </w:t>
      </w:r>
      <w:proofErr w:type="spellStart"/>
      <w:r w:rsidRPr="00AC3E96">
        <w:rPr>
          <w:rFonts w:ascii="Times" w:eastAsia="Times" w:hAnsi="Times" w:cs="Times"/>
          <w:sz w:val="22"/>
          <w:lang w:val="en-US"/>
        </w:rPr>
        <w:t>Musolino</w:t>
      </w:r>
      <w:proofErr w:type="spellEnd"/>
      <w:r w:rsidRPr="00AC3E96">
        <w:rPr>
          <w:rFonts w:ascii="Times" w:eastAsia="Times" w:hAnsi="Times" w:cs="Times"/>
          <w:sz w:val="22"/>
          <w:lang w:val="en-US"/>
        </w:rPr>
        <w:t xml:space="preserve">, 2003; </w:t>
      </w:r>
      <w:proofErr w:type="spellStart"/>
      <w:r w:rsidRPr="00AC3E96">
        <w:rPr>
          <w:rFonts w:ascii="Times" w:eastAsia="Times" w:hAnsi="Times" w:cs="Times"/>
          <w:sz w:val="22"/>
          <w:lang w:val="en-US"/>
        </w:rPr>
        <w:t>Guasti</w:t>
      </w:r>
      <w:proofErr w:type="spellEnd"/>
      <w:r w:rsidRPr="00AC3E96">
        <w:rPr>
          <w:rFonts w:ascii="Times" w:eastAsia="Times" w:hAnsi="Times" w:cs="Times"/>
          <w:sz w:val="22"/>
          <w:lang w:val="en-US"/>
        </w:rPr>
        <w:t xml:space="preserve">, </w:t>
      </w:r>
      <w:proofErr w:type="spellStart"/>
      <w:r w:rsidRPr="00AC3E96">
        <w:rPr>
          <w:rFonts w:ascii="Times" w:eastAsia="Times" w:hAnsi="Times" w:cs="Times"/>
          <w:sz w:val="22"/>
          <w:lang w:val="en-US"/>
        </w:rPr>
        <w:t>Chierchia</w:t>
      </w:r>
      <w:proofErr w:type="spellEnd"/>
      <w:r w:rsidRPr="00AC3E96">
        <w:rPr>
          <w:rFonts w:ascii="Times" w:eastAsia="Times" w:hAnsi="Times" w:cs="Times"/>
          <w:sz w:val="22"/>
          <w:lang w:val="en-US"/>
        </w:rPr>
        <w:t xml:space="preserve">, Crain, </w:t>
      </w:r>
      <w:proofErr w:type="spellStart"/>
      <w:r w:rsidRPr="00AC3E96">
        <w:rPr>
          <w:rFonts w:ascii="Times" w:eastAsia="Times" w:hAnsi="Times" w:cs="Times"/>
          <w:sz w:val="22"/>
          <w:lang w:val="en-US"/>
        </w:rPr>
        <w:t>Foppolo</w:t>
      </w:r>
      <w:proofErr w:type="spellEnd"/>
      <w:r w:rsidRPr="00AC3E96">
        <w:rPr>
          <w:rFonts w:ascii="Times" w:eastAsia="Times" w:hAnsi="Times" w:cs="Times"/>
          <w:sz w:val="22"/>
          <w:lang w:val="en-US"/>
        </w:rPr>
        <w:t xml:space="preserve">, </w:t>
      </w:r>
      <w:proofErr w:type="spellStart"/>
      <w:r w:rsidRPr="00AC3E96">
        <w:rPr>
          <w:rFonts w:ascii="Times" w:eastAsia="Times" w:hAnsi="Times" w:cs="Times"/>
          <w:sz w:val="22"/>
          <w:lang w:val="en-US"/>
        </w:rPr>
        <w:t>Gualmini</w:t>
      </w:r>
      <w:proofErr w:type="spellEnd"/>
      <w:r w:rsidRPr="00AC3E96">
        <w:rPr>
          <w:rFonts w:ascii="Times" w:eastAsia="Times" w:hAnsi="Times" w:cs="Times"/>
          <w:sz w:val="22"/>
          <w:lang w:val="en-US"/>
        </w:rPr>
        <w:t xml:space="preserve"> &amp; </w:t>
      </w:r>
      <w:proofErr w:type="spellStart"/>
      <w:r w:rsidRPr="00AC3E96">
        <w:rPr>
          <w:rFonts w:ascii="Times" w:eastAsia="Times" w:hAnsi="Times" w:cs="Times"/>
          <w:sz w:val="22"/>
          <w:lang w:val="en-US"/>
        </w:rPr>
        <w:t>Meroni</w:t>
      </w:r>
      <w:proofErr w:type="spellEnd"/>
      <w:r w:rsidRPr="00AC3E96">
        <w:rPr>
          <w:rFonts w:ascii="Times" w:eastAsia="Times" w:hAnsi="Times" w:cs="Times"/>
          <w:sz w:val="22"/>
          <w:lang w:val="en-US"/>
        </w:rPr>
        <w:t xml:space="preserve">, 2005; </w:t>
      </w:r>
      <w:proofErr w:type="spellStart"/>
      <w:r w:rsidRPr="00AC3E96">
        <w:rPr>
          <w:rFonts w:ascii="Times" w:eastAsia="Times" w:hAnsi="Times" w:cs="Times"/>
          <w:sz w:val="22"/>
          <w:lang w:val="en-US"/>
        </w:rPr>
        <w:t>Verbuk</w:t>
      </w:r>
      <w:proofErr w:type="spellEnd"/>
      <w:r w:rsidRPr="00AC3E96">
        <w:rPr>
          <w:rFonts w:ascii="Times" w:eastAsia="Times" w:hAnsi="Times" w:cs="Times"/>
          <w:sz w:val="22"/>
          <w:lang w:val="en-US"/>
        </w:rPr>
        <w:t xml:space="preserve">, 2012). So far, these two phenomena have largely been studied separately, but there is a dawning </w:t>
      </w:r>
      <w:proofErr w:type="spellStart"/>
      <w:r w:rsidRPr="00AC3E96">
        <w:rPr>
          <w:rFonts w:ascii="Times" w:eastAsia="Times" w:hAnsi="Times" w:cs="Times"/>
          <w:sz w:val="22"/>
          <w:lang w:val="en-US"/>
        </w:rPr>
        <w:t>realisation</w:t>
      </w:r>
      <w:proofErr w:type="spellEnd"/>
      <w:r w:rsidRPr="00AC3E96">
        <w:rPr>
          <w:rFonts w:ascii="Times" w:eastAsia="Times" w:hAnsi="Times" w:cs="Times"/>
          <w:sz w:val="22"/>
          <w:lang w:val="en-US"/>
        </w:rPr>
        <w:t xml:space="preserve">, and even growing assumption, that this may be an artefact rather </w:t>
      </w:r>
      <w:r w:rsidR="00AC3E96">
        <w:rPr>
          <w:rFonts w:ascii="Times" w:eastAsia="Times" w:hAnsi="Times" w:cs="Times"/>
          <w:sz w:val="22"/>
          <w:lang w:val="en-US"/>
        </w:rPr>
        <w:t xml:space="preserve">than a meaningful distinction. </w:t>
      </w:r>
      <w:r w:rsidRPr="00AC3E96">
        <w:rPr>
          <w:rFonts w:ascii="Times" w:eastAsia="Times" w:hAnsi="Times" w:cs="Times"/>
          <w:sz w:val="22"/>
          <w:lang w:val="en-US"/>
        </w:rPr>
        <w:t>Both have been accounted for in terms of heuristic</w:t>
      </w:r>
      <w:r w:rsidR="00EE7085" w:rsidRPr="00AC3E96">
        <w:rPr>
          <w:rFonts w:ascii="Times" w:eastAsia="Times" w:hAnsi="Times" w:cs="Times"/>
          <w:sz w:val="22"/>
          <w:lang w:val="en-US"/>
        </w:rPr>
        <w:t xml:space="preserve">s (e.g., </w:t>
      </w:r>
      <w:proofErr w:type="spellStart"/>
      <w:r w:rsidR="00EE7085" w:rsidRPr="00AC3E96">
        <w:rPr>
          <w:rFonts w:ascii="Times" w:eastAsia="Times" w:hAnsi="Times" w:cs="Times"/>
          <w:sz w:val="22"/>
          <w:lang w:val="en-US"/>
        </w:rPr>
        <w:t>Markman</w:t>
      </w:r>
      <w:proofErr w:type="spellEnd"/>
      <w:r w:rsidR="00EE7085" w:rsidRPr="00AC3E96">
        <w:rPr>
          <w:rFonts w:ascii="Times" w:eastAsia="Times" w:hAnsi="Times" w:cs="Times"/>
          <w:sz w:val="22"/>
          <w:lang w:val="en-US"/>
        </w:rPr>
        <w:t xml:space="preserve"> &amp; </w:t>
      </w:r>
      <w:proofErr w:type="spellStart"/>
      <w:r w:rsidR="00EE7085" w:rsidRPr="00AC3E96">
        <w:rPr>
          <w:rFonts w:ascii="Times" w:eastAsia="Times" w:hAnsi="Times" w:cs="Times"/>
          <w:sz w:val="22"/>
          <w:lang w:val="en-US"/>
        </w:rPr>
        <w:t>Wachtel</w:t>
      </w:r>
      <w:proofErr w:type="spellEnd"/>
      <w:r w:rsidR="00EE7085" w:rsidRPr="00AC3E96">
        <w:rPr>
          <w:rFonts w:ascii="Times" w:eastAsia="Times" w:hAnsi="Times" w:cs="Times"/>
          <w:sz w:val="22"/>
          <w:lang w:val="en-US"/>
        </w:rPr>
        <w:t>, 1988</w:t>
      </w:r>
      <w:r w:rsidRPr="00AC3E96">
        <w:rPr>
          <w:rFonts w:ascii="Times" w:eastAsia="Times" w:hAnsi="Times" w:cs="Times"/>
          <w:sz w:val="22"/>
          <w:lang w:val="en-US"/>
        </w:rPr>
        <w:t>; Levinson, 2000</w:t>
      </w:r>
      <w:r w:rsidR="00480755">
        <w:rPr>
          <w:rFonts w:ascii="Times" w:eastAsia="Times" w:hAnsi="Times" w:cs="Times"/>
          <w:sz w:val="22"/>
          <w:lang w:val="en-US"/>
        </w:rPr>
        <w:t>,</w:t>
      </w:r>
      <w:r w:rsidR="00FF7605">
        <w:rPr>
          <w:rFonts w:ascii="Times" w:eastAsia="Times" w:hAnsi="Times" w:cs="Times"/>
          <w:sz w:val="22"/>
          <w:lang w:val="en-US"/>
        </w:rPr>
        <w:t xml:space="preserve"> respectively</w:t>
      </w:r>
      <w:r w:rsidRPr="00AC3E96">
        <w:rPr>
          <w:rFonts w:ascii="Times" w:eastAsia="Times" w:hAnsi="Times" w:cs="Times"/>
          <w:sz w:val="22"/>
          <w:lang w:val="en-US"/>
        </w:rPr>
        <w:t xml:space="preserve">) and </w:t>
      </w:r>
      <w:r w:rsidR="007C4CA7" w:rsidRPr="00AC3E96">
        <w:rPr>
          <w:rFonts w:ascii="Times" w:eastAsia="Times" w:hAnsi="Times" w:cs="Times"/>
          <w:sz w:val="22"/>
          <w:lang w:val="en-US"/>
        </w:rPr>
        <w:t>pragmatic processes (Clark, 2009</w:t>
      </w:r>
      <w:r w:rsidRPr="00AC3E96">
        <w:rPr>
          <w:rFonts w:ascii="Times" w:eastAsia="Times" w:hAnsi="Times" w:cs="Times"/>
          <w:sz w:val="22"/>
          <w:lang w:val="en-US"/>
        </w:rPr>
        <w:t xml:space="preserve">; </w:t>
      </w:r>
      <w:proofErr w:type="spellStart"/>
      <w:r w:rsidR="00480755">
        <w:rPr>
          <w:rFonts w:ascii="Times" w:eastAsia="Times" w:hAnsi="Times" w:cs="Times"/>
          <w:sz w:val="22"/>
          <w:lang w:val="en-US"/>
        </w:rPr>
        <w:t>Carston</w:t>
      </w:r>
      <w:proofErr w:type="spellEnd"/>
      <w:r w:rsidRPr="00AC3E96">
        <w:rPr>
          <w:rFonts w:ascii="Times" w:eastAsia="Times" w:hAnsi="Times" w:cs="Times"/>
          <w:sz w:val="22"/>
          <w:lang w:val="en-US"/>
        </w:rPr>
        <w:t>, 19</w:t>
      </w:r>
      <w:r w:rsidR="00480755">
        <w:rPr>
          <w:rFonts w:ascii="Times" w:eastAsia="Times" w:hAnsi="Times" w:cs="Times"/>
          <w:sz w:val="22"/>
          <w:lang w:val="en-US"/>
        </w:rPr>
        <w:t>98, respectively</w:t>
      </w:r>
      <w:r w:rsidRPr="00AC3E96">
        <w:rPr>
          <w:rFonts w:ascii="Times" w:eastAsia="Times" w:hAnsi="Times" w:cs="Times"/>
          <w:sz w:val="22"/>
          <w:lang w:val="en-US"/>
        </w:rPr>
        <w:t xml:space="preserve">). </w:t>
      </w:r>
      <w:proofErr w:type="spellStart"/>
      <w:r w:rsidRPr="00AC3E96">
        <w:rPr>
          <w:rFonts w:ascii="Times" w:eastAsia="Times" w:hAnsi="Times" w:cs="Times"/>
          <w:sz w:val="22"/>
          <w:lang w:val="en-US"/>
        </w:rPr>
        <w:t>Barner</w:t>
      </w:r>
      <w:proofErr w:type="spellEnd"/>
      <w:r w:rsidRPr="00AC3E96">
        <w:rPr>
          <w:rFonts w:ascii="Times" w:eastAsia="Times" w:hAnsi="Times" w:cs="Times"/>
          <w:sz w:val="22"/>
          <w:lang w:val="en-US"/>
        </w:rPr>
        <w:t>, Brooks &amp; Bale (2011)</w:t>
      </w:r>
      <w:r w:rsidR="00636A18" w:rsidRPr="00AC3E96">
        <w:rPr>
          <w:rFonts w:ascii="Times" w:eastAsia="Times" w:hAnsi="Times" w:cs="Times"/>
          <w:sz w:val="22"/>
          <w:lang w:val="en-US"/>
        </w:rPr>
        <w:t>,</w:t>
      </w:r>
      <w:r w:rsidRPr="00AC3E96">
        <w:rPr>
          <w:rFonts w:ascii="Times" w:eastAsia="Times" w:hAnsi="Times" w:cs="Times"/>
          <w:sz w:val="22"/>
          <w:lang w:val="en-US"/>
        </w:rPr>
        <w:t xml:space="preserve"> and </w:t>
      </w:r>
      <w:proofErr w:type="spellStart"/>
      <w:r w:rsidRPr="00AC3E96">
        <w:rPr>
          <w:rFonts w:ascii="Times" w:eastAsia="Times" w:hAnsi="Times" w:cs="Times"/>
          <w:sz w:val="22"/>
          <w:lang w:val="en-US"/>
        </w:rPr>
        <w:t>Katsos</w:t>
      </w:r>
      <w:proofErr w:type="spellEnd"/>
      <w:r w:rsidRPr="00AC3E96">
        <w:rPr>
          <w:rFonts w:ascii="Times" w:eastAsia="Times" w:hAnsi="Times" w:cs="Times"/>
          <w:sz w:val="22"/>
          <w:lang w:val="en-US"/>
        </w:rPr>
        <w:t xml:space="preserve"> &amp; Bishop (2011) among others explicitly draw a link between word learning by exclusion (WL) and scalar </w:t>
      </w:r>
      <w:proofErr w:type="spellStart"/>
      <w:r w:rsidRPr="00AC3E96">
        <w:rPr>
          <w:rFonts w:ascii="Times" w:eastAsia="Times" w:hAnsi="Times" w:cs="Times"/>
          <w:sz w:val="22"/>
          <w:lang w:val="en-US"/>
        </w:rPr>
        <w:t>implicature</w:t>
      </w:r>
      <w:proofErr w:type="spellEnd"/>
      <w:r w:rsidRPr="00AC3E96">
        <w:rPr>
          <w:rFonts w:ascii="Times" w:eastAsia="Times" w:hAnsi="Times" w:cs="Times"/>
          <w:sz w:val="22"/>
          <w:lang w:val="en-US"/>
        </w:rPr>
        <w:t xml:space="preserve">. They point out that they share a form of counterfactual reasoning, and, at least on the pragmatic account of both phenomena, reasoning about </w:t>
      </w:r>
      <w:proofErr w:type="spellStart"/>
      <w:r w:rsidRPr="00AC3E96">
        <w:rPr>
          <w:rFonts w:ascii="Times" w:eastAsia="Times" w:hAnsi="Times" w:cs="Times"/>
          <w:sz w:val="22"/>
          <w:lang w:val="en-US"/>
        </w:rPr>
        <w:t>cooperativity</w:t>
      </w:r>
      <w:proofErr w:type="spellEnd"/>
      <w:r w:rsidRPr="00AC3E96">
        <w:rPr>
          <w:rFonts w:ascii="Times" w:eastAsia="Times" w:hAnsi="Times" w:cs="Times"/>
          <w:sz w:val="22"/>
          <w:lang w:val="en-US"/>
        </w:rPr>
        <w:t xml:space="preserve">, the speaker’s intention and common ground (see also Huang &amp; </w:t>
      </w:r>
      <w:proofErr w:type="spellStart"/>
      <w:r w:rsidRPr="00AC3E96">
        <w:rPr>
          <w:rFonts w:ascii="Times" w:eastAsia="Times" w:hAnsi="Times" w:cs="Times"/>
          <w:sz w:val="22"/>
          <w:lang w:val="en-US"/>
        </w:rPr>
        <w:t>Snedeker</w:t>
      </w:r>
      <w:proofErr w:type="spellEnd"/>
      <w:r w:rsidRPr="00AC3E96">
        <w:rPr>
          <w:rFonts w:ascii="Times" w:eastAsia="Times" w:hAnsi="Times" w:cs="Times"/>
          <w:sz w:val="22"/>
          <w:lang w:val="en-US"/>
        </w:rPr>
        <w:t xml:space="preserve">, 2009; Grosse, Schulze, </w:t>
      </w:r>
      <w:proofErr w:type="spellStart"/>
      <w:r w:rsidRPr="00AC3E96">
        <w:rPr>
          <w:rFonts w:ascii="Times" w:eastAsia="Times" w:hAnsi="Times" w:cs="Times"/>
          <w:sz w:val="22"/>
          <w:lang w:val="en-US"/>
        </w:rPr>
        <w:t>Noveck</w:t>
      </w:r>
      <w:proofErr w:type="spellEnd"/>
      <w:r w:rsidRPr="00AC3E96">
        <w:rPr>
          <w:rFonts w:ascii="Times" w:eastAsia="Times" w:hAnsi="Times" w:cs="Times"/>
          <w:sz w:val="22"/>
          <w:lang w:val="en-US"/>
        </w:rPr>
        <w:t xml:space="preserve">, </w:t>
      </w:r>
      <w:proofErr w:type="spellStart"/>
      <w:r w:rsidRPr="00AC3E96">
        <w:rPr>
          <w:rFonts w:ascii="Times" w:eastAsia="Times" w:hAnsi="Times" w:cs="Times"/>
          <w:sz w:val="22"/>
          <w:lang w:val="en-US"/>
        </w:rPr>
        <w:t>Tomasello</w:t>
      </w:r>
      <w:proofErr w:type="spellEnd"/>
      <w:r w:rsidRPr="00AC3E96">
        <w:rPr>
          <w:rFonts w:ascii="Times" w:eastAsia="Times" w:hAnsi="Times" w:cs="Times"/>
          <w:sz w:val="22"/>
          <w:lang w:val="en-US"/>
        </w:rPr>
        <w:t xml:space="preserve"> &amp; </w:t>
      </w:r>
      <w:proofErr w:type="spellStart"/>
      <w:r w:rsidRPr="00AC3E96">
        <w:rPr>
          <w:rFonts w:ascii="Times" w:eastAsia="Times" w:hAnsi="Times" w:cs="Times"/>
          <w:sz w:val="22"/>
          <w:lang w:val="en-US"/>
        </w:rPr>
        <w:t>Katsos</w:t>
      </w:r>
      <w:proofErr w:type="spellEnd"/>
      <w:r w:rsidRPr="00AC3E96">
        <w:rPr>
          <w:rFonts w:ascii="Times" w:eastAsia="Times" w:hAnsi="Times" w:cs="Times"/>
          <w:sz w:val="22"/>
          <w:lang w:val="en-US"/>
        </w:rPr>
        <w:t xml:space="preserve">, under review; Frank &amp; Goodman, under review; Stiller, Goodman, Frank, under review). </w:t>
      </w:r>
    </w:p>
    <w:p w:rsidR="002F25D2" w:rsidRPr="00AC3E96" w:rsidRDefault="002F25D2" w:rsidP="002F25D2">
      <w:pPr>
        <w:widowControl w:val="0"/>
        <w:autoSpaceDE w:val="0"/>
        <w:autoSpaceDN w:val="0"/>
        <w:adjustRightInd w:val="0"/>
        <w:rPr>
          <w:rFonts w:ascii="Times" w:eastAsia="Times" w:hAnsi="Times" w:cs="Times"/>
          <w:sz w:val="22"/>
          <w:lang w:val="en-US"/>
        </w:rPr>
      </w:pPr>
    </w:p>
    <w:p w:rsidR="002F25D2" w:rsidRPr="00AC3E96" w:rsidRDefault="002F25D2" w:rsidP="002F25D2">
      <w:pPr>
        <w:widowControl w:val="0"/>
        <w:autoSpaceDE w:val="0"/>
        <w:autoSpaceDN w:val="0"/>
        <w:adjustRightInd w:val="0"/>
        <w:rPr>
          <w:rFonts w:ascii="Times" w:eastAsia="Times" w:hAnsi="Times" w:cs="Times"/>
          <w:sz w:val="22"/>
          <w:lang w:val="en-US"/>
        </w:rPr>
      </w:pPr>
      <w:r w:rsidRPr="00AC3E96">
        <w:rPr>
          <w:rFonts w:ascii="Times" w:eastAsia="Times" w:hAnsi="Times" w:cs="Times"/>
          <w:sz w:val="22"/>
          <w:lang w:val="en-US"/>
        </w:rPr>
        <w:t xml:space="preserve">The aim of our presentation is two-fold. Firstly, to be more specific about the similarities, we follow </w:t>
      </w:r>
      <w:proofErr w:type="spellStart"/>
      <w:r w:rsidRPr="00AC3E96">
        <w:rPr>
          <w:rFonts w:ascii="Times" w:eastAsia="Times" w:hAnsi="Times" w:cs="Times"/>
          <w:sz w:val="22"/>
          <w:lang w:val="en-US"/>
        </w:rPr>
        <w:t>Barner</w:t>
      </w:r>
      <w:proofErr w:type="spellEnd"/>
      <w:r w:rsidRPr="00AC3E96">
        <w:rPr>
          <w:rFonts w:ascii="Times" w:eastAsia="Times" w:hAnsi="Times" w:cs="Times"/>
          <w:sz w:val="22"/>
          <w:lang w:val="en-US"/>
        </w:rPr>
        <w:t xml:space="preserve"> et al (2011), </w:t>
      </w:r>
      <w:proofErr w:type="spellStart"/>
      <w:r w:rsidRPr="00AC3E96">
        <w:rPr>
          <w:rFonts w:ascii="Times" w:eastAsia="Times" w:hAnsi="Times" w:cs="Times"/>
          <w:sz w:val="22"/>
          <w:lang w:val="en-US"/>
        </w:rPr>
        <w:t>Katsos</w:t>
      </w:r>
      <w:proofErr w:type="spellEnd"/>
      <w:r w:rsidRPr="00AC3E96">
        <w:rPr>
          <w:rFonts w:ascii="Times" w:eastAsia="Times" w:hAnsi="Times" w:cs="Times"/>
          <w:sz w:val="22"/>
          <w:lang w:val="en-US"/>
        </w:rPr>
        <w:t xml:space="preserve"> &amp; Bishop (2011), and </w:t>
      </w:r>
      <w:proofErr w:type="spellStart"/>
      <w:r w:rsidRPr="00AC3E96">
        <w:rPr>
          <w:rFonts w:ascii="Times" w:eastAsia="Times" w:hAnsi="Times" w:cs="Times"/>
          <w:sz w:val="22"/>
          <w:lang w:val="en-US"/>
        </w:rPr>
        <w:t>Grassmann</w:t>
      </w:r>
      <w:proofErr w:type="spellEnd"/>
      <w:r w:rsidRPr="00AC3E96">
        <w:rPr>
          <w:rFonts w:ascii="Times" w:eastAsia="Times" w:hAnsi="Times" w:cs="Times"/>
          <w:sz w:val="22"/>
          <w:lang w:val="en-US"/>
        </w:rPr>
        <w:t xml:space="preserve"> (2013), and propose that, according to a pragmatic account, the reasoning in WL and </w:t>
      </w:r>
      <w:proofErr w:type="spellStart"/>
      <w:r w:rsidRPr="00AC3E96">
        <w:rPr>
          <w:rFonts w:ascii="Times" w:eastAsia="Times" w:hAnsi="Times" w:cs="Times"/>
          <w:sz w:val="22"/>
          <w:lang w:val="en-US"/>
        </w:rPr>
        <w:t>inferencing</w:t>
      </w:r>
      <w:proofErr w:type="spellEnd"/>
      <w:r w:rsidRPr="00AC3E96">
        <w:rPr>
          <w:rFonts w:ascii="Times" w:eastAsia="Times" w:hAnsi="Times" w:cs="Times"/>
          <w:sz w:val="22"/>
          <w:lang w:val="en-US"/>
        </w:rPr>
        <w:t xml:space="preserve"> of scalar </w:t>
      </w:r>
      <w:proofErr w:type="spellStart"/>
      <w:r w:rsidRPr="00AC3E96">
        <w:rPr>
          <w:rFonts w:ascii="Times" w:eastAsia="Times" w:hAnsi="Times" w:cs="Times"/>
          <w:sz w:val="22"/>
          <w:lang w:val="en-US"/>
        </w:rPr>
        <w:t>implicature</w:t>
      </w:r>
      <w:proofErr w:type="spellEnd"/>
      <w:r w:rsidRPr="00AC3E96">
        <w:rPr>
          <w:rFonts w:ascii="Times" w:eastAsia="Times" w:hAnsi="Times" w:cs="Times"/>
          <w:sz w:val="22"/>
          <w:lang w:val="en-US"/>
        </w:rPr>
        <w:t xml:space="preserve"> can be described by a disjunctive syllogism and embedded modus </w:t>
      </w:r>
      <w:proofErr w:type="spellStart"/>
      <w:r w:rsidRPr="00AC3E96">
        <w:rPr>
          <w:rFonts w:ascii="Times" w:eastAsia="Times" w:hAnsi="Times" w:cs="Times"/>
          <w:sz w:val="22"/>
          <w:lang w:val="en-US"/>
        </w:rPr>
        <w:t>tollens</w:t>
      </w:r>
      <w:proofErr w:type="spellEnd"/>
      <w:r w:rsidRPr="00AC3E96">
        <w:rPr>
          <w:rFonts w:ascii="Times" w:eastAsia="Times" w:hAnsi="Times" w:cs="Times"/>
          <w:sz w:val="22"/>
          <w:lang w:val="en-US"/>
        </w:rPr>
        <w:t>, involving some proposition that was not said as well as the expression that wa</w:t>
      </w:r>
      <w:r w:rsidR="007C4CA7" w:rsidRPr="00AC3E96">
        <w:rPr>
          <w:rFonts w:ascii="Times" w:eastAsia="Times" w:hAnsi="Times" w:cs="Times"/>
          <w:sz w:val="22"/>
          <w:lang w:val="en-US"/>
        </w:rPr>
        <w:t>s said. Drawing on Clark (2009</w:t>
      </w:r>
      <w:r w:rsidRPr="00AC3E96">
        <w:rPr>
          <w:rFonts w:ascii="Times" w:eastAsia="Times" w:hAnsi="Times" w:cs="Times"/>
          <w:sz w:val="22"/>
          <w:lang w:val="en-US"/>
        </w:rPr>
        <w:t xml:space="preserve">) and suggestions by Matthews, </w:t>
      </w:r>
      <w:proofErr w:type="spellStart"/>
      <w:r w:rsidRPr="00AC3E96">
        <w:rPr>
          <w:rFonts w:ascii="Times" w:eastAsia="Times" w:hAnsi="Times" w:cs="Times"/>
          <w:sz w:val="22"/>
          <w:lang w:val="en-US"/>
        </w:rPr>
        <w:t>Lieven</w:t>
      </w:r>
      <w:proofErr w:type="spellEnd"/>
      <w:r w:rsidRPr="00AC3E96">
        <w:rPr>
          <w:rFonts w:ascii="Times" w:eastAsia="Times" w:hAnsi="Times" w:cs="Times"/>
          <w:sz w:val="22"/>
          <w:lang w:val="en-US"/>
        </w:rPr>
        <w:t xml:space="preserve"> &amp; </w:t>
      </w:r>
      <w:proofErr w:type="spellStart"/>
      <w:r w:rsidRPr="00AC3E96">
        <w:rPr>
          <w:rFonts w:ascii="Times" w:eastAsia="Times" w:hAnsi="Times" w:cs="Times"/>
          <w:sz w:val="22"/>
          <w:lang w:val="en-US"/>
        </w:rPr>
        <w:t>Tomasello</w:t>
      </w:r>
      <w:proofErr w:type="spellEnd"/>
      <w:r w:rsidRPr="00AC3E96">
        <w:rPr>
          <w:rFonts w:ascii="Times" w:eastAsia="Times" w:hAnsi="Times" w:cs="Times"/>
          <w:sz w:val="22"/>
          <w:lang w:val="en-US"/>
        </w:rPr>
        <w:t xml:space="preserve"> (2010) and de </w:t>
      </w:r>
      <w:proofErr w:type="spellStart"/>
      <w:r w:rsidRPr="00AC3E96">
        <w:rPr>
          <w:rFonts w:ascii="Times" w:eastAsia="Times" w:hAnsi="Times" w:cs="Times"/>
          <w:sz w:val="22"/>
          <w:lang w:val="en-US"/>
        </w:rPr>
        <w:t>Marchena</w:t>
      </w:r>
      <w:proofErr w:type="spellEnd"/>
      <w:r w:rsidRPr="00AC3E96">
        <w:rPr>
          <w:rFonts w:ascii="Times" w:eastAsia="Times" w:hAnsi="Times" w:cs="Times"/>
          <w:sz w:val="22"/>
          <w:lang w:val="en-US"/>
        </w:rPr>
        <w:t xml:space="preserve">, </w:t>
      </w:r>
      <w:proofErr w:type="spellStart"/>
      <w:r w:rsidRPr="00AC3E96">
        <w:rPr>
          <w:rFonts w:ascii="Times" w:eastAsia="Times" w:hAnsi="Times" w:cs="Times"/>
          <w:sz w:val="22"/>
          <w:lang w:val="en-US"/>
        </w:rPr>
        <w:t>Eigsti</w:t>
      </w:r>
      <w:proofErr w:type="spellEnd"/>
      <w:r w:rsidRPr="00AC3E96">
        <w:rPr>
          <w:rFonts w:ascii="Times" w:eastAsia="Times" w:hAnsi="Times" w:cs="Times"/>
          <w:sz w:val="22"/>
          <w:lang w:val="en-US"/>
        </w:rPr>
        <w:t xml:space="preserve">, </w:t>
      </w:r>
      <w:proofErr w:type="spellStart"/>
      <w:r w:rsidRPr="00AC3E96">
        <w:rPr>
          <w:rFonts w:ascii="Times" w:eastAsia="Times" w:hAnsi="Times" w:cs="Times"/>
          <w:sz w:val="22"/>
          <w:lang w:val="en-US"/>
        </w:rPr>
        <w:t>Worek</w:t>
      </w:r>
      <w:proofErr w:type="spellEnd"/>
      <w:r w:rsidRPr="00AC3E96">
        <w:rPr>
          <w:rFonts w:ascii="Times" w:eastAsia="Times" w:hAnsi="Times" w:cs="Times"/>
          <w:sz w:val="22"/>
          <w:lang w:val="en-US"/>
        </w:rPr>
        <w:t xml:space="preserve">, Ono &amp; </w:t>
      </w:r>
      <w:proofErr w:type="spellStart"/>
      <w:r w:rsidRPr="00AC3E96">
        <w:rPr>
          <w:rFonts w:ascii="Times" w:eastAsia="Times" w:hAnsi="Times" w:cs="Times"/>
          <w:sz w:val="22"/>
          <w:lang w:val="en-US"/>
        </w:rPr>
        <w:t>Snedeker</w:t>
      </w:r>
      <w:proofErr w:type="spellEnd"/>
      <w:r w:rsidRPr="00AC3E96">
        <w:rPr>
          <w:rFonts w:ascii="Times" w:eastAsia="Times" w:hAnsi="Times" w:cs="Times"/>
          <w:sz w:val="22"/>
          <w:lang w:val="en-US"/>
        </w:rPr>
        <w:t xml:space="preserve"> (2011), we also spell out what a pragmatic account of word learning would be like when couched in terms of Grice’s maxims. One of the predictions that this analysis is committed to is that inferences of scalar </w:t>
      </w:r>
      <w:proofErr w:type="spellStart"/>
      <w:r w:rsidRPr="00AC3E96">
        <w:rPr>
          <w:rFonts w:ascii="Times" w:eastAsia="Times" w:hAnsi="Times" w:cs="Times"/>
          <w:sz w:val="22"/>
          <w:lang w:val="en-US"/>
        </w:rPr>
        <w:t>implicatures</w:t>
      </w:r>
      <w:proofErr w:type="spellEnd"/>
      <w:r w:rsidRPr="00AC3E96">
        <w:rPr>
          <w:rFonts w:ascii="Times" w:eastAsia="Times" w:hAnsi="Times" w:cs="Times"/>
          <w:sz w:val="22"/>
          <w:lang w:val="en-US"/>
        </w:rPr>
        <w:t xml:space="preserve"> and WL should develop within a reasonably short time period, a prediction which may receive some support from the latest empirical studies on </w:t>
      </w:r>
      <w:proofErr w:type="spellStart"/>
      <w:r w:rsidRPr="00AC3E96">
        <w:rPr>
          <w:rFonts w:ascii="Times" w:eastAsia="Times" w:hAnsi="Times" w:cs="Times"/>
          <w:sz w:val="22"/>
          <w:lang w:val="en-US"/>
        </w:rPr>
        <w:t>implicature</w:t>
      </w:r>
      <w:proofErr w:type="spellEnd"/>
      <w:r w:rsidRPr="00AC3E96">
        <w:rPr>
          <w:rFonts w:ascii="Times" w:eastAsia="Times" w:hAnsi="Times" w:cs="Times"/>
          <w:sz w:val="22"/>
          <w:lang w:val="en-US"/>
        </w:rPr>
        <w:t xml:space="preserve"> (e.g., Grosse et al, under review; Stiller, Goodman, Frank, under review), but is certainly far from certain.</w:t>
      </w:r>
    </w:p>
    <w:p w:rsidR="002F25D2" w:rsidRPr="00AC3E96" w:rsidRDefault="002F25D2" w:rsidP="002F25D2">
      <w:pPr>
        <w:widowControl w:val="0"/>
        <w:autoSpaceDE w:val="0"/>
        <w:autoSpaceDN w:val="0"/>
        <w:adjustRightInd w:val="0"/>
        <w:rPr>
          <w:rFonts w:ascii="Times" w:eastAsia="Times" w:hAnsi="Times" w:cs="Times"/>
          <w:sz w:val="22"/>
          <w:lang w:val="en-US"/>
        </w:rPr>
      </w:pPr>
    </w:p>
    <w:p w:rsidR="002F25D2" w:rsidRPr="00AC3E96" w:rsidRDefault="002F25D2" w:rsidP="002F25D2">
      <w:pPr>
        <w:widowControl w:val="0"/>
        <w:autoSpaceDE w:val="0"/>
        <w:autoSpaceDN w:val="0"/>
        <w:adjustRightInd w:val="0"/>
        <w:rPr>
          <w:rFonts w:ascii="Times" w:eastAsia="Times" w:hAnsi="Times" w:cs="Times"/>
          <w:sz w:val="22"/>
          <w:lang w:val="en-US"/>
        </w:rPr>
      </w:pPr>
      <w:r w:rsidRPr="00AC3E96">
        <w:rPr>
          <w:rFonts w:ascii="Times" w:eastAsia="Times" w:hAnsi="Times" w:cs="Times"/>
          <w:sz w:val="22"/>
          <w:lang w:val="en-US"/>
        </w:rPr>
        <w:t xml:space="preserve">Secondly, we argue that there are nevertheless substantial and theoretically motivated differences between WL and pragmatic </w:t>
      </w:r>
      <w:proofErr w:type="spellStart"/>
      <w:r w:rsidRPr="00AC3E96">
        <w:rPr>
          <w:rFonts w:ascii="Times" w:eastAsia="Times" w:hAnsi="Times" w:cs="Times"/>
          <w:sz w:val="22"/>
          <w:lang w:val="en-US"/>
        </w:rPr>
        <w:t>inferencing</w:t>
      </w:r>
      <w:proofErr w:type="spellEnd"/>
      <w:r w:rsidRPr="00AC3E96">
        <w:rPr>
          <w:rFonts w:ascii="Times" w:eastAsia="Times" w:hAnsi="Times" w:cs="Times"/>
          <w:sz w:val="22"/>
          <w:lang w:val="en-US"/>
        </w:rPr>
        <w:t xml:space="preserve">. In this part we broaden our scope to consider relevance, manner, and other types of quantity </w:t>
      </w:r>
      <w:proofErr w:type="spellStart"/>
      <w:r w:rsidRPr="00AC3E96">
        <w:rPr>
          <w:rFonts w:ascii="Times" w:eastAsia="Times" w:hAnsi="Times" w:cs="Times"/>
          <w:sz w:val="22"/>
          <w:lang w:val="en-US"/>
        </w:rPr>
        <w:t>implicature</w:t>
      </w:r>
      <w:proofErr w:type="spellEnd"/>
      <w:r w:rsidRPr="00AC3E96">
        <w:rPr>
          <w:rFonts w:ascii="Times" w:eastAsia="Times" w:hAnsi="Times" w:cs="Times"/>
          <w:sz w:val="22"/>
          <w:lang w:val="en-US"/>
        </w:rPr>
        <w:t xml:space="preserve"> (ad hoc), and propose that a number of critical differences can be found in (</w:t>
      </w:r>
      <w:proofErr w:type="spellStart"/>
      <w:r w:rsidRPr="00AC3E96">
        <w:rPr>
          <w:rFonts w:ascii="Times" w:eastAsia="Times" w:hAnsi="Times" w:cs="Times"/>
          <w:sz w:val="22"/>
          <w:lang w:val="en-US"/>
        </w:rPr>
        <w:t>i</w:t>
      </w:r>
      <w:proofErr w:type="spellEnd"/>
      <w:r w:rsidRPr="00AC3E96">
        <w:rPr>
          <w:rFonts w:ascii="Times" w:eastAsia="Times" w:hAnsi="Times" w:cs="Times"/>
          <w:sz w:val="22"/>
          <w:lang w:val="en-US"/>
        </w:rPr>
        <w:t xml:space="preserve">) whether the contrast between what was said and not said pertains to the informational content (relevance, quantity and manner </w:t>
      </w:r>
      <w:proofErr w:type="spellStart"/>
      <w:r w:rsidRPr="00AC3E96">
        <w:rPr>
          <w:rFonts w:ascii="Times" w:eastAsia="Times" w:hAnsi="Times" w:cs="Times"/>
          <w:sz w:val="22"/>
          <w:lang w:val="en-US"/>
        </w:rPr>
        <w:t>implicatures</w:t>
      </w:r>
      <w:proofErr w:type="spellEnd"/>
      <w:r w:rsidRPr="00AC3E96">
        <w:rPr>
          <w:rFonts w:ascii="Times" w:eastAsia="Times" w:hAnsi="Times" w:cs="Times"/>
          <w:sz w:val="22"/>
          <w:lang w:val="en-US"/>
        </w:rPr>
        <w:t xml:space="preserve">) or to the form of the words used (WL and manner </w:t>
      </w:r>
      <w:proofErr w:type="spellStart"/>
      <w:r w:rsidRPr="00AC3E96">
        <w:rPr>
          <w:rFonts w:ascii="Times" w:eastAsia="Times" w:hAnsi="Times" w:cs="Times"/>
          <w:sz w:val="22"/>
          <w:lang w:val="en-US"/>
        </w:rPr>
        <w:t>implicatures</w:t>
      </w:r>
      <w:proofErr w:type="spellEnd"/>
      <w:r w:rsidRPr="00AC3E96">
        <w:rPr>
          <w:rFonts w:ascii="Times" w:eastAsia="Times" w:hAnsi="Times" w:cs="Times"/>
          <w:sz w:val="22"/>
          <w:lang w:val="en-US"/>
        </w:rPr>
        <w:t xml:space="preserve">), (ii) whether what is communicated is what was not said (relevance </w:t>
      </w:r>
      <w:proofErr w:type="spellStart"/>
      <w:r w:rsidRPr="00AC3E96">
        <w:rPr>
          <w:rFonts w:ascii="Times" w:eastAsia="Times" w:hAnsi="Times" w:cs="Times"/>
          <w:sz w:val="22"/>
          <w:lang w:val="en-US"/>
        </w:rPr>
        <w:t>implicature</w:t>
      </w:r>
      <w:proofErr w:type="spellEnd"/>
      <w:r w:rsidRPr="00AC3E96">
        <w:rPr>
          <w:rFonts w:ascii="Times" w:eastAsia="Times" w:hAnsi="Times" w:cs="Times"/>
          <w:sz w:val="22"/>
          <w:lang w:val="en-US"/>
        </w:rPr>
        <w:t>) or its negation (all other inferences</w:t>
      </w:r>
      <w:r w:rsidR="00FF7605">
        <w:rPr>
          <w:rFonts w:ascii="Times" w:eastAsia="Times" w:hAnsi="Times" w:cs="Times"/>
          <w:sz w:val="22"/>
          <w:lang w:val="en-US"/>
        </w:rPr>
        <w:t xml:space="preserve">) </w:t>
      </w:r>
      <w:r w:rsidRPr="00AC3E96">
        <w:rPr>
          <w:rFonts w:ascii="Times" w:eastAsia="Times" w:hAnsi="Times" w:cs="Times"/>
          <w:sz w:val="22"/>
          <w:lang w:val="en-US"/>
        </w:rPr>
        <w:t>and (iii) the role of lexical alternatives, and (iv) world knowledge required for reasoning</w:t>
      </w:r>
      <w:r w:rsidR="00FF7605">
        <w:rPr>
          <w:rFonts w:ascii="Times" w:eastAsia="Times" w:hAnsi="Times" w:cs="Times"/>
          <w:sz w:val="22"/>
          <w:lang w:val="en-US"/>
        </w:rPr>
        <w:t xml:space="preserve"> (see Levinson, 2000, among others for theoretical motivations for the importance of these distinctions)</w:t>
      </w:r>
      <w:r w:rsidRPr="00AC3E96">
        <w:rPr>
          <w:rFonts w:ascii="Times" w:eastAsia="Times" w:hAnsi="Times" w:cs="Times"/>
          <w:sz w:val="22"/>
          <w:lang w:val="en-US"/>
        </w:rPr>
        <w:t>.</w:t>
      </w:r>
    </w:p>
    <w:p w:rsidR="002F25D2" w:rsidRPr="00AC3E96" w:rsidRDefault="002F25D2" w:rsidP="002F25D2">
      <w:pPr>
        <w:widowControl w:val="0"/>
        <w:autoSpaceDE w:val="0"/>
        <w:autoSpaceDN w:val="0"/>
        <w:adjustRightInd w:val="0"/>
        <w:rPr>
          <w:rFonts w:ascii="Times" w:eastAsia="Times" w:hAnsi="Times" w:cs="Times"/>
          <w:sz w:val="22"/>
          <w:lang w:val="en-US"/>
        </w:rPr>
      </w:pPr>
    </w:p>
    <w:p w:rsidR="002F25D2" w:rsidRPr="00AC3E96" w:rsidRDefault="002F25D2" w:rsidP="002F25D2">
      <w:pPr>
        <w:widowControl w:val="0"/>
        <w:autoSpaceDE w:val="0"/>
        <w:autoSpaceDN w:val="0"/>
        <w:adjustRightInd w:val="0"/>
        <w:rPr>
          <w:rFonts w:ascii="Times" w:eastAsia="Times" w:hAnsi="Times" w:cs="Times"/>
          <w:sz w:val="22"/>
          <w:highlight w:val="white"/>
          <w:lang w:val="en-US"/>
        </w:rPr>
      </w:pPr>
      <w:r w:rsidRPr="00AC3E96">
        <w:rPr>
          <w:rFonts w:ascii="Times" w:eastAsia="Times" w:hAnsi="Times" w:cs="Times"/>
          <w:sz w:val="22"/>
          <w:lang w:val="en-US"/>
        </w:rPr>
        <w:t xml:space="preserve">The upshot of this analysis is that, while more appropriate experimental paradigms may continue to close the gap between the age of acquisition for WL and </w:t>
      </w:r>
      <w:proofErr w:type="spellStart"/>
      <w:r w:rsidRPr="00AC3E96">
        <w:rPr>
          <w:rFonts w:ascii="Times" w:eastAsia="Times" w:hAnsi="Times" w:cs="Times"/>
          <w:sz w:val="22"/>
          <w:lang w:val="en-US"/>
        </w:rPr>
        <w:t>implicatures</w:t>
      </w:r>
      <w:proofErr w:type="spellEnd"/>
      <w:r w:rsidRPr="00AC3E96">
        <w:rPr>
          <w:rFonts w:ascii="Times" w:eastAsia="Times" w:hAnsi="Times" w:cs="Times"/>
          <w:sz w:val="22"/>
          <w:lang w:val="en-US"/>
        </w:rPr>
        <w:t xml:space="preserve">, there should still remain significant differences in acquisition timing which reflect the factors identified above. To our knowledge, this is the first attempt to </w:t>
      </w:r>
      <w:proofErr w:type="spellStart"/>
      <w:r w:rsidRPr="00AC3E96">
        <w:rPr>
          <w:rFonts w:ascii="Times" w:eastAsia="Times" w:hAnsi="Times" w:cs="Times"/>
          <w:sz w:val="22"/>
          <w:lang w:val="en-US"/>
        </w:rPr>
        <w:t>synthesise</w:t>
      </w:r>
      <w:proofErr w:type="spellEnd"/>
      <w:r w:rsidRPr="00AC3E96">
        <w:rPr>
          <w:rFonts w:ascii="Times" w:eastAsia="Times" w:hAnsi="Times" w:cs="Times"/>
          <w:sz w:val="22"/>
          <w:lang w:val="en-US"/>
        </w:rPr>
        <w:t xml:space="preserve"> the similarities and differences between word learning by exclusion and </w:t>
      </w:r>
      <w:proofErr w:type="spellStart"/>
      <w:r w:rsidRPr="00AC3E96">
        <w:rPr>
          <w:rFonts w:ascii="Times" w:eastAsia="Times" w:hAnsi="Times" w:cs="Times"/>
          <w:sz w:val="22"/>
          <w:lang w:val="en-US"/>
        </w:rPr>
        <w:t>implicature</w:t>
      </w:r>
      <w:proofErr w:type="spellEnd"/>
      <w:r w:rsidRPr="00AC3E96">
        <w:rPr>
          <w:rFonts w:ascii="Times" w:eastAsia="Times" w:hAnsi="Times" w:cs="Times"/>
          <w:sz w:val="22"/>
          <w:lang w:val="en-US"/>
        </w:rPr>
        <w:t xml:space="preserve">. Based on this theoretical analysis, we make predictions about the possible ordering of acquisition of inferences, and then by comparing these to existing data from acquisition and processing studies  (e.g., Antoniou, </w:t>
      </w:r>
      <w:proofErr w:type="spellStart"/>
      <w:r w:rsidRPr="00AC3E96">
        <w:rPr>
          <w:rFonts w:ascii="Times" w:eastAsia="Times" w:hAnsi="Times" w:cs="Times"/>
          <w:sz w:val="22"/>
          <w:lang w:val="en-US"/>
        </w:rPr>
        <w:t>Grohmann</w:t>
      </w:r>
      <w:proofErr w:type="spellEnd"/>
      <w:r w:rsidRPr="00AC3E96">
        <w:rPr>
          <w:rFonts w:ascii="Times" w:eastAsia="Times" w:hAnsi="Times" w:cs="Times"/>
          <w:sz w:val="22"/>
          <w:lang w:val="en-US"/>
        </w:rPr>
        <w:t xml:space="preserve">, </w:t>
      </w:r>
      <w:proofErr w:type="spellStart"/>
      <w:r w:rsidRPr="00AC3E96">
        <w:rPr>
          <w:rFonts w:ascii="Times" w:eastAsia="Times" w:hAnsi="Times" w:cs="Times"/>
          <w:sz w:val="22"/>
          <w:lang w:val="en-US"/>
        </w:rPr>
        <w:t>Kambanaros</w:t>
      </w:r>
      <w:proofErr w:type="spellEnd"/>
      <w:r w:rsidRPr="00AC3E96">
        <w:rPr>
          <w:rFonts w:ascii="Times" w:eastAsia="Times" w:hAnsi="Times" w:cs="Times"/>
          <w:sz w:val="22"/>
          <w:lang w:val="en-US"/>
        </w:rPr>
        <w:t xml:space="preserve">, &amp; </w:t>
      </w:r>
      <w:proofErr w:type="spellStart"/>
      <w:r w:rsidRPr="00AC3E96">
        <w:rPr>
          <w:rFonts w:ascii="Times" w:eastAsia="Times" w:hAnsi="Times" w:cs="Times"/>
          <w:sz w:val="22"/>
          <w:lang w:val="en-US"/>
        </w:rPr>
        <w:t>Katsos</w:t>
      </w:r>
      <w:proofErr w:type="spellEnd"/>
      <w:r w:rsidRPr="00AC3E96">
        <w:rPr>
          <w:rFonts w:ascii="Times" w:eastAsia="Times" w:hAnsi="Times" w:cs="Times"/>
          <w:sz w:val="22"/>
          <w:lang w:val="en-US"/>
        </w:rPr>
        <w:t xml:space="preserve">, 2013 for relevance and manner </w:t>
      </w:r>
      <w:proofErr w:type="spellStart"/>
      <w:r w:rsidRPr="00AC3E96">
        <w:rPr>
          <w:rFonts w:ascii="Times" w:eastAsia="Times" w:hAnsi="Times" w:cs="Times"/>
          <w:sz w:val="22"/>
          <w:lang w:val="en-US"/>
        </w:rPr>
        <w:t>implicatures</w:t>
      </w:r>
      <w:proofErr w:type="spellEnd"/>
      <w:r w:rsidRPr="00AC3E96">
        <w:rPr>
          <w:rFonts w:ascii="Times" w:eastAsia="Times" w:hAnsi="Times" w:cs="Times"/>
          <w:sz w:val="22"/>
          <w:lang w:val="en-US"/>
        </w:rPr>
        <w:t xml:space="preserve">; references above for WL and quantity </w:t>
      </w:r>
      <w:proofErr w:type="spellStart"/>
      <w:r w:rsidRPr="00AC3E96">
        <w:rPr>
          <w:rFonts w:ascii="Times" w:eastAsia="Times" w:hAnsi="Times" w:cs="Times"/>
          <w:sz w:val="22"/>
          <w:lang w:val="en-US"/>
        </w:rPr>
        <w:t>implicatures</w:t>
      </w:r>
      <w:proofErr w:type="spellEnd"/>
      <w:r w:rsidRPr="00AC3E96">
        <w:rPr>
          <w:rFonts w:ascii="Times" w:eastAsia="Times" w:hAnsi="Times" w:cs="Times"/>
          <w:sz w:val="22"/>
          <w:lang w:val="en-US"/>
        </w:rPr>
        <w:t xml:space="preserve">; Schulze, </w:t>
      </w:r>
      <w:proofErr w:type="spellStart"/>
      <w:r w:rsidRPr="00AC3E96">
        <w:rPr>
          <w:rFonts w:ascii="Times" w:eastAsia="Times" w:hAnsi="Times" w:cs="Times"/>
          <w:sz w:val="22"/>
          <w:lang w:val="en-US"/>
        </w:rPr>
        <w:t>Grassman</w:t>
      </w:r>
      <w:proofErr w:type="spellEnd"/>
      <w:r w:rsidRPr="00AC3E96">
        <w:rPr>
          <w:rFonts w:ascii="Times" w:eastAsia="Times" w:hAnsi="Times" w:cs="Times"/>
          <w:sz w:val="22"/>
          <w:lang w:val="en-US"/>
        </w:rPr>
        <w:t xml:space="preserve"> &amp; </w:t>
      </w:r>
      <w:proofErr w:type="spellStart"/>
      <w:r w:rsidRPr="00AC3E96">
        <w:rPr>
          <w:rFonts w:ascii="Times" w:eastAsia="Times" w:hAnsi="Times" w:cs="Times"/>
          <w:sz w:val="22"/>
          <w:lang w:val="en-US"/>
        </w:rPr>
        <w:t>Tomasello</w:t>
      </w:r>
      <w:proofErr w:type="spellEnd"/>
      <w:r w:rsidRPr="00AC3E96">
        <w:rPr>
          <w:rFonts w:ascii="Times" w:eastAsia="Times" w:hAnsi="Times" w:cs="Times"/>
          <w:sz w:val="22"/>
          <w:lang w:val="en-US"/>
        </w:rPr>
        <w:t xml:space="preserve">, 2013 for relevance </w:t>
      </w:r>
      <w:proofErr w:type="spellStart"/>
      <w:r w:rsidRPr="00AC3E96">
        <w:rPr>
          <w:rFonts w:ascii="Times" w:eastAsia="Times" w:hAnsi="Times" w:cs="Times"/>
          <w:sz w:val="22"/>
          <w:lang w:val="en-US"/>
        </w:rPr>
        <w:t>implicatures</w:t>
      </w:r>
      <w:proofErr w:type="spellEnd"/>
      <w:r w:rsidRPr="00AC3E96">
        <w:rPr>
          <w:rFonts w:ascii="Times" w:eastAsia="Times" w:hAnsi="Times" w:cs="Times"/>
          <w:sz w:val="22"/>
          <w:lang w:val="en-US"/>
        </w:rPr>
        <w:t xml:space="preserve">) we can make educated guesses about the relative strength </w:t>
      </w:r>
      <w:r w:rsidRPr="00AC3E96">
        <w:rPr>
          <w:rFonts w:ascii="Times" w:eastAsia="Times" w:hAnsi="Times" w:cs="Times"/>
          <w:sz w:val="22"/>
          <w:highlight w:val="white"/>
          <w:lang w:val="en-US"/>
        </w:rPr>
        <w:t xml:space="preserve">of the factors </w:t>
      </w:r>
      <w:r w:rsidR="00AE7ACD">
        <w:rPr>
          <w:rFonts w:ascii="Times" w:eastAsia="Times" w:hAnsi="Times" w:cs="Times"/>
          <w:sz w:val="22"/>
          <w:highlight w:val="white"/>
          <w:lang w:val="en-US"/>
        </w:rPr>
        <w:t xml:space="preserve">(and the factor </w:t>
      </w:r>
      <w:bookmarkStart w:id="0" w:name="_GoBack"/>
      <w:bookmarkEnd w:id="0"/>
      <w:r w:rsidR="00AE7ACD">
        <w:rPr>
          <w:rFonts w:ascii="Times" w:eastAsia="Times" w:hAnsi="Times" w:cs="Times"/>
          <w:sz w:val="22"/>
          <w:highlight w:val="white"/>
          <w:lang w:val="en-US"/>
        </w:rPr>
        <w:t xml:space="preserve">settings) that </w:t>
      </w:r>
      <w:r w:rsidRPr="00AC3E96">
        <w:rPr>
          <w:rFonts w:ascii="Times" w:eastAsia="Times" w:hAnsi="Times" w:cs="Times"/>
          <w:sz w:val="22"/>
          <w:highlight w:val="white"/>
          <w:lang w:val="en-US"/>
        </w:rPr>
        <w:t>we identified. This will lead to further predictions and suggestions for experimental research.</w:t>
      </w:r>
    </w:p>
    <w:p w:rsidR="002F25D2" w:rsidRPr="002F25D2" w:rsidRDefault="002F25D2" w:rsidP="002F25D2">
      <w:pPr>
        <w:widowControl w:val="0"/>
        <w:autoSpaceDE w:val="0"/>
        <w:autoSpaceDN w:val="0"/>
        <w:adjustRightInd w:val="0"/>
        <w:rPr>
          <w:rFonts w:ascii="Times" w:eastAsia="Times" w:hAnsi="Times" w:cs="Times"/>
          <w:highlight w:val="white"/>
          <w:lang w:val="en-US"/>
        </w:rPr>
      </w:pPr>
    </w:p>
    <w:p w:rsidR="002F25D2" w:rsidRPr="00D674F2" w:rsidRDefault="00D674F2" w:rsidP="002F25D2">
      <w:pPr>
        <w:widowControl w:val="0"/>
        <w:autoSpaceDE w:val="0"/>
        <w:autoSpaceDN w:val="0"/>
        <w:adjustRightInd w:val="0"/>
        <w:rPr>
          <w:rFonts w:ascii="Times" w:eastAsia="Times" w:hAnsi="Times" w:cs="Times"/>
          <w:b/>
          <w:highlight w:val="white"/>
          <w:lang w:val="en-US"/>
        </w:rPr>
      </w:pPr>
      <w:r w:rsidRPr="00D674F2">
        <w:rPr>
          <w:rFonts w:ascii="Times" w:eastAsia="Times" w:hAnsi="Times" w:cs="Times"/>
          <w:b/>
          <w:highlight w:val="white"/>
          <w:lang w:val="en-US"/>
        </w:rPr>
        <w:t>References</w:t>
      </w:r>
    </w:p>
    <w:p w:rsidR="009A5F17" w:rsidRPr="009A5F17" w:rsidRDefault="009A5F17" w:rsidP="00FF7605">
      <w:pPr>
        <w:ind w:left="720" w:hanging="720"/>
        <w:rPr>
          <w:rFonts w:ascii="Times" w:hAnsi="Times"/>
          <w:sz w:val="20"/>
          <w:szCs w:val="20"/>
        </w:rPr>
      </w:pPr>
      <w:proofErr w:type="gramStart"/>
      <w:r w:rsidRPr="009A5F17">
        <w:rPr>
          <w:rFonts w:ascii="Times" w:hAnsi="Times"/>
          <w:sz w:val="20"/>
          <w:szCs w:val="20"/>
        </w:rPr>
        <w:t xml:space="preserve">Antoniou, K., </w:t>
      </w:r>
      <w:proofErr w:type="spellStart"/>
      <w:r w:rsidRPr="009A5F17">
        <w:rPr>
          <w:rFonts w:ascii="Times" w:hAnsi="Times"/>
          <w:sz w:val="20"/>
          <w:szCs w:val="20"/>
        </w:rPr>
        <w:t>Grohmann</w:t>
      </w:r>
      <w:proofErr w:type="spellEnd"/>
      <w:r w:rsidRPr="009A5F17">
        <w:rPr>
          <w:rFonts w:ascii="Times" w:hAnsi="Times"/>
          <w:sz w:val="20"/>
          <w:szCs w:val="20"/>
        </w:rPr>
        <w:t xml:space="preserve">, K., </w:t>
      </w:r>
      <w:proofErr w:type="spellStart"/>
      <w:r w:rsidRPr="009A5F17">
        <w:rPr>
          <w:rFonts w:ascii="Times" w:hAnsi="Times"/>
          <w:sz w:val="20"/>
          <w:szCs w:val="20"/>
        </w:rPr>
        <w:t>Kambanaros</w:t>
      </w:r>
      <w:proofErr w:type="spellEnd"/>
      <w:r w:rsidRPr="009A5F17">
        <w:rPr>
          <w:rFonts w:ascii="Times" w:hAnsi="Times"/>
          <w:sz w:val="20"/>
          <w:szCs w:val="20"/>
        </w:rPr>
        <w:t xml:space="preserve">, M., &amp; </w:t>
      </w:r>
      <w:proofErr w:type="spellStart"/>
      <w:r w:rsidRPr="009A5F17">
        <w:rPr>
          <w:rFonts w:ascii="Times" w:hAnsi="Times"/>
          <w:sz w:val="20"/>
          <w:szCs w:val="20"/>
        </w:rPr>
        <w:t>Katsos</w:t>
      </w:r>
      <w:proofErr w:type="spellEnd"/>
      <w:r w:rsidRPr="009A5F17">
        <w:rPr>
          <w:rFonts w:ascii="Times" w:hAnsi="Times"/>
          <w:sz w:val="20"/>
          <w:szCs w:val="20"/>
        </w:rPr>
        <w:t>, N. (2013).</w:t>
      </w:r>
      <w:proofErr w:type="gramEnd"/>
      <w:r w:rsidRPr="009A5F17">
        <w:rPr>
          <w:rFonts w:ascii="Times" w:hAnsi="Times"/>
          <w:sz w:val="20"/>
          <w:szCs w:val="20"/>
        </w:rPr>
        <w:t xml:space="preserve"> Does multilingualism confer an advantage for pragmatic abilities? Presented at the BUCLD 2013.</w:t>
      </w:r>
    </w:p>
    <w:p w:rsidR="00B34710" w:rsidRDefault="009A5F17" w:rsidP="00FF7605">
      <w:pPr>
        <w:ind w:left="720" w:hanging="720"/>
        <w:rPr>
          <w:rFonts w:ascii="Times" w:hAnsi="Times"/>
          <w:sz w:val="20"/>
          <w:szCs w:val="20"/>
        </w:rPr>
      </w:pPr>
      <w:proofErr w:type="spellStart"/>
      <w:proofErr w:type="gramStart"/>
      <w:r w:rsidRPr="009A5F17">
        <w:rPr>
          <w:rFonts w:ascii="Times" w:hAnsi="Times"/>
          <w:sz w:val="20"/>
          <w:szCs w:val="20"/>
        </w:rPr>
        <w:lastRenderedPageBreak/>
        <w:t>Barner</w:t>
      </w:r>
      <w:proofErr w:type="spellEnd"/>
      <w:r w:rsidRPr="009A5F17">
        <w:rPr>
          <w:rFonts w:ascii="Times" w:hAnsi="Times"/>
          <w:sz w:val="20"/>
          <w:szCs w:val="20"/>
        </w:rPr>
        <w:t>, D., Brooks, N., &amp; Bale, A. (2011).</w:t>
      </w:r>
      <w:proofErr w:type="gramEnd"/>
      <w:r w:rsidRPr="009A5F17">
        <w:rPr>
          <w:rFonts w:ascii="Times" w:hAnsi="Times"/>
          <w:sz w:val="20"/>
          <w:szCs w:val="20"/>
        </w:rPr>
        <w:t xml:space="preserve"> Accessing the unsaid: The role of scalar alternatives in children’s pragmatic inference. </w:t>
      </w:r>
      <w:r w:rsidRPr="009A5F17">
        <w:rPr>
          <w:rFonts w:ascii="Times" w:hAnsi="Times"/>
          <w:i/>
          <w:sz w:val="20"/>
          <w:szCs w:val="20"/>
        </w:rPr>
        <w:t>Cognition</w:t>
      </w:r>
      <w:r w:rsidRPr="009A5F17">
        <w:rPr>
          <w:rFonts w:ascii="Times" w:hAnsi="Times"/>
          <w:sz w:val="20"/>
          <w:szCs w:val="20"/>
        </w:rPr>
        <w:t xml:space="preserve">, </w:t>
      </w:r>
      <w:r w:rsidRPr="009A5F17">
        <w:rPr>
          <w:rFonts w:ascii="Times" w:hAnsi="Times"/>
          <w:i/>
          <w:sz w:val="20"/>
          <w:szCs w:val="20"/>
        </w:rPr>
        <w:t>118</w:t>
      </w:r>
      <w:r w:rsidRPr="009A5F17">
        <w:rPr>
          <w:rFonts w:ascii="Times" w:hAnsi="Times"/>
          <w:sz w:val="20"/>
          <w:szCs w:val="20"/>
        </w:rPr>
        <w:t>(1), 87–96.</w:t>
      </w:r>
    </w:p>
    <w:p w:rsidR="00480755" w:rsidRDefault="00480755" w:rsidP="00FF7605">
      <w:pPr>
        <w:ind w:left="720" w:hanging="720"/>
        <w:rPr>
          <w:rFonts w:ascii="Times" w:hAnsi="Times"/>
          <w:sz w:val="20"/>
          <w:szCs w:val="20"/>
        </w:rPr>
      </w:pPr>
      <w:proofErr w:type="spellStart"/>
      <w:r w:rsidRPr="00480755">
        <w:rPr>
          <w:rFonts w:ascii="Times" w:hAnsi="Times"/>
          <w:sz w:val="20"/>
          <w:szCs w:val="20"/>
        </w:rPr>
        <w:t>Carston</w:t>
      </w:r>
      <w:proofErr w:type="spellEnd"/>
      <w:r w:rsidRPr="00480755">
        <w:rPr>
          <w:rFonts w:ascii="Times" w:hAnsi="Times"/>
          <w:sz w:val="20"/>
          <w:szCs w:val="20"/>
        </w:rPr>
        <w:t xml:space="preserve">, R. (1998). </w:t>
      </w:r>
      <w:proofErr w:type="spellStart"/>
      <w:proofErr w:type="gramStart"/>
      <w:r w:rsidRPr="00480755">
        <w:rPr>
          <w:rFonts w:ascii="Times" w:hAnsi="Times"/>
          <w:sz w:val="20"/>
          <w:szCs w:val="20"/>
        </w:rPr>
        <w:t>Informativeness</w:t>
      </w:r>
      <w:proofErr w:type="spellEnd"/>
      <w:r w:rsidRPr="00480755">
        <w:rPr>
          <w:rFonts w:ascii="Times" w:hAnsi="Times"/>
          <w:sz w:val="20"/>
          <w:szCs w:val="20"/>
        </w:rPr>
        <w:t xml:space="preserve">, relevance and scalar </w:t>
      </w:r>
      <w:proofErr w:type="spellStart"/>
      <w:r w:rsidRPr="00480755">
        <w:rPr>
          <w:rFonts w:ascii="Times" w:hAnsi="Times"/>
          <w:sz w:val="20"/>
          <w:szCs w:val="20"/>
        </w:rPr>
        <w:t>implicature</w:t>
      </w:r>
      <w:proofErr w:type="spellEnd"/>
      <w:r w:rsidRPr="00480755">
        <w:rPr>
          <w:rFonts w:ascii="Times" w:hAnsi="Times"/>
          <w:sz w:val="20"/>
          <w:szCs w:val="20"/>
        </w:rPr>
        <w:t>.</w:t>
      </w:r>
      <w:proofErr w:type="gramEnd"/>
      <w:r w:rsidRPr="00480755">
        <w:rPr>
          <w:rFonts w:ascii="Times" w:hAnsi="Times"/>
          <w:sz w:val="20"/>
          <w:szCs w:val="20"/>
        </w:rPr>
        <w:t xml:space="preserve"> In </w:t>
      </w:r>
      <w:proofErr w:type="spellStart"/>
      <w:r w:rsidRPr="00480755">
        <w:rPr>
          <w:rFonts w:ascii="Times" w:hAnsi="Times"/>
          <w:sz w:val="20"/>
          <w:szCs w:val="20"/>
        </w:rPr>
        <w:t>Carston</w:t>
      </w:r>
      <w:proofErr w:type="spellEnd"/>
      <w:r w:rsidRPr="00480755">
        <w:rPr>
          <w:rFonts w:ascii="Times" w:hAnsi="Times"/>
          <w:sz w:val="20"/>
          <w:szCs w:val="20"/>
        </w:rPr>
        <w:t xml:space="preserve">, R., Uchida, S. (Eds.). </w:t>
      </w:r>
      <w:r w:rsidRPr="00480755">
        <w:rPr>
          <w:rFonts w:ascii="Times" w:hAnsi="Times"/>
          <w:i/>
          <w:sz w:val="20"/>
          <w:szCs w:val="20"/>
        </w:rPr>
        <w:t xml:space="preserve">Relevance </w:t>
      </w:r>
      <w:proofErr w:type="spellStart"/>
      <w:r w:rsidRPr="00480755">
        <w:rPr>
          <w:rFonts w:ascii="Times" w:hAnsi="Times"/>
          <w:i/>
          <w:sz w:val="20"/>
          <w:szCs w:val="20"/>
        </w:rPr>
        <w:t>Threory</w:t>
      </w:r>
      <w:proofErr w:type="spellEnd"/>
      <w:r w:rsidRPr="00480755">
        <w:rPr>
          <w:rFonts w:ascii="Times" w:hAnsi="Times"/>
          <w:i/>
          <w:sz w:val="20"/>
          <w:szCs w:val="20"/>
        </w:rPr>
        <w:t>: Applications and Implications</w:t>
      </w:r>
      <w:r w:rsidRPr="00480755">
        <w:rPr>
          <w:rFonts w:ascii="Times" w:hAnsi="Times"/>
          <w:sz w:val="20"/>
          <w:szCs w:val="20"/>
        </w:rPr>
        <w:t xml:space="preserve"> (pp.179-236). </w:t>
      </w:r>
      <w:proofErr w:type="gramStart"/>
      <w:r w:rsidRPr="00480755">
        <w:rPr>
          <w:rFonts w:ascii="Times" w:hAnsi="Times"/>
          <w:sz w:val="20"/>
          <w:szCs w:val="20"/>
        </w:rPr>
        <w:t xml:space="preserve">Amsterdam John </w:t>
      </w:r>
      <w:proofErr w:type="spellStart"/>
      <w:r w:rsidRPr="00480755">
        <w:rPr>
          <w:rFonts w:ascii="Times" w:hAnsi="Times"/>
          <w:sz w:val="20"/>
          <w:szCs w:val="20"/>
        </w:rPr>
        <w:t>Benjamins</w:t>
      </w:r>
      <w:proofErr w:type="spellEnd"/>
      <w:r w:rsidRPr="00480755">
        <w:rPr>
          <w:rFonts w:ascii="Times" w:hAnsi="Times"/>
          <w:sz w:val="20"/>
          <w:szCs w:val="20"/>
        </w:rPr>
        <w:t>.</w:t>
      </w:r>
      <w:proofErr w:type="gramEnd"/>
    </w:p>
    <w:p w:rsidR="009A5F17" w:rsidRPr="009A5F17" w:rsidRDefault="00B34710" w:rsidP="00FF7605">
      <w:pPr>
        <w:ind w:left="720" w:hanging="720"/>
        <w:rPr>
          <w:rFonts w:ascii="Times" w:hAnsi="Times"/>
          <w:sz w:val="20"/>
          <w:szCs w:val="20"/>
        </w:rPr>
      </w:pPr>
      <w:r w:rsidRPr="00B34710">
        <w:rPr>
          <w:rFonts w:ascii="Times" w:hAnsi="Times"/>
          <w:sz w:val="20"/>
          <w:szCs w:val="20"/>
        </w:rPr>
        <w:t xml:space="preserve">Clark, E. V. (2009). </w:t>
      </w:r>
      <w:proofErr w:type="gramStart"/>
      <w:r w:rsidRPr="00B34710">
        <w:rPr>
          <w:rFonts w:ascii="Times" w:hAnsi="Times"/>
          <w:i/>
          <w:sz w:val="20"/>
          <w:szCs w:val="20"/>
        </w:rPr>
        <w:t>First language acquisition</w:t>
      </w:r>
      <w:r w:rsidRPr="00B34710">
        <w:rPr>
          <w:rFonts w:ascii="Times" w:hAnsi="Times"/>
          <w:sz w:val="20"/>
          <w:szCs w:val="20"/>
        </w:rPr>
        <w:t>.</w:t>
      </w:r>
      <w:proofErr w:type="gramEnd"/>
      <w:r w:rsidRPr="00B34710">
        <w:rPr>
          <w:rFonts w:ascii="Times" w:hAnsi="Times"/>
          <w:sz w:val="20"/>
          <w:szCs w:val="20"/>
        </w:rPr>
        <w:t xml:space="preserve"> </w:t>
      </w:r>
      <w:proofErr w:type="gramStart"/>
      <w:r w:rsidRPr="00B34710">
        <w:rPr>
          <w:rFonts w:ascii="Times" w:hAnsi="Times"/>
          <w:sz w:val="20"/>
          <w:szCs w:val="20"/>
        </w:rPr>
        <w:t>Cambridge University Press.</w:t>
      </w:r>
      <w:proofErr w:type="gramEnd"/>
    </w:p>
    <w:p w:rsidR="009A5F17" w:rsidRPr="009A5F17" w:rsidRDefault="00AC3E96" w:rsidP="00FF7605">
      <w:pPr>
        <w:ind w:left="720" w:hanging="720"/>
        <w:rPr>
          <w:rFonts w:ascii="Times" w:hAnsi="Times"/>
          <w:sz w:val="20"/>
          <w:szCs w:val="20"/>
        </w:rPr>
      </w:pPr>
      <w:proofErr w:type="gramStart"/>
      <w:r>
        <w:rPr>
          <w:rFonts w:ascii="Times" w:hAnsi="Times"/>
          <w:sz w:val="20"/>
          <w:szCs w:val="20"/>
        </w:rPr>
        <w:t xml:space="preserve">De </w:t>
      </w:r>
      <w:proofErr w:type="spellStart"/>
      <w:r>
        <w:rPr>
          <w:rFonts w:ascii="Times" w:hAnsi="Times"/>
          <w:sz w:val="20"/>
          <w:szCs w:val="20"/>
        </w:rPr>
        <w:t>Marchena</w:t>
      </w:r>
      <w:proofErr w:type="spellEnd"/>
      <w:r>
        <w:rPr>
          <w:rFonts w:ascii="Times" w:hAnsi="Times"/>
          <w:sz w:val="20"/>
          <w:szCs w:val="20"/>
        </w:rPr>
        <w:t xml:space="preserve">, A., </w:t>
      </w:r>
      <w:proofErr w:type="spellStart"/>
      <w:r>
        <w:rPr>
          <w:rFonts w:ascii="Times" w:hAnsi="Times"/>
          <w:sz w:val="20"/>
          <w:szCs w:val="20"/>
        </w:rPr>
        <w:t>Eigsti</w:t>
      </w:r>
      <w:proofErr w:type="spellEnd"/>
      <w:r>
        <w:rPr>
          <w:rFonts w:ascii="Times" w:hAnsi="Times"/>
          <w:sz w:val="20"/>
          <w:szCs w:val="20"/>
        </w:rPr>
        <w:t xml:space="preserve">, I. </w:t>
      </w:r>
      <w:r w:rsidR="009A5F17" w:rsidRPr="009A5F17">
        <w:rPr>
          <w:rFonts w:ascii="Times" w:hAnsi="Times"/>
          <w:sz w:val="20"/>
          <w:szCs w:val="20"/>
        </w:rPr>
        <w:t xml:space="preserve">M., </w:t>
      </w:r>
      <w:proofErr w:type="spellStart"/>
      <w:r w:rsidR="009A5F17" w:rsidRPr="009A5F17">
        <w:rPr>
          <w:rFonts w:ascii="Times" w:hAnsi="Times"/>
          <w:sz w:val="20"/>
          <w:szCs w:val="20"/>
        </w:rPr>
        <w:t>Worek</w:t>
      </w:r>
      <w:proofErr w:type="spellEnd"/>
      <w:r w:rsidR="009A5F17" w:rsidRPr="009A5F17">
        <w:rPr>
          <w:rFonts w:ascii="Times" w:hAnsi="Times"/>
          <w:sz w:val="20"/>
          <w:szCs w:val="20"/>
        </w:rPr>
        <w:t xml:space="preserve">, A., Ono, K. E., &amp; </w:t>
      </w:r>
      <w:proofErr w:type="spellStart"/>
      <w:r w:rsidR="009A5F17" w:rsidRPr="009A5F17">
        <w:rPr>
          <w:rFonts w:ascii="Times" w:hAnsi="Times"/>
          <w:sz w:val="20"/>
          <w:szCs w:val="20"/>
        </w:rPr>
        <w:t>Snedeker</w:t>
      </w:r>
      <w:proofErr w:type="spellEnd"/>
      <w:r w:rsidR="009A5F17" w:rsidRPr="009A5F17">
        <w:rPr>
          <w:rFonts w:ascii="Times" w:hAnsi="Times"/>
          <w:sz w:val="20"/>
          <w:szCs w:val="20"/>
        </w:rPr>
        <w:t>, J. (2011).</w:t>
      </w:r>
      <w:proofErr w:type="gramEnd"/>
      <w:r w:rsidR="009A5F17" w:rsidRPr="009A5F17">
        <w:rPr>
          <w:rFonts w:ascii="Times" w:hAnsi="Times"/>
          <w:sz w:val="20"/>
          <w:szCs w:val="20"/>
        </w:rPr>
        <w:t xml:space="preserve"> Mutual exclusivity in autism spectrum disorders: Testing the pragmatic hypothesis. </w:t>
      </w:r>
      <w:r w:rsidR="009A5F17" w:rsidRPr="009A5F17">
        <w:rPr>
          <w:rFonts w:ascii="Times" w:hAnsi="Times"/>
          <w:i/>
          <w:sz w:val="20"/>
          <w:szCs w:val="20"/>
        </w:rPr>
        <w:t>Cognition</w:t>
      </w:r>
      <w:r w:rsidR="009A5F17" w:rsidRPr="009A5F17">
        <w:rPr>
          <w:rFonts w:ascii="Times" w:hAnsi="Times"/>
          <w:sz w:val="20"/>
          <w:szCs w:val="20"/>
        </w:rPr>
        <w:t xml:space="preserve">, </w:t>
      </w:r>
      <w:r w:rsidR="009A5F17" w:rsidRPr="009A5F17">
        <w:rPr>
          <w:rFonts w:ascii="Times" w:hAnsi="Times"/>
          <w:i/>
          <w:sz w:val="20"/>
          <w:szCs w:val="20"/>
        </w:rPr>
        <w:t>119</w:t>
      </w:r>
      <w:r w:rsidR="009A5F17" w:rsidRPr="009A5F17">
        <w:rPr>
          <w:rFonts w:ascii="Times" w:hAnsi="Times"/>
          <w:sz w:val="20"/>
          <w:szCs w:val="20"/>
        </w:rPr>
        <w:t>(1), 96–113.</w:t>
      </w:r>
    </w:p>
    <w:p w:rsidR="009A5F17" w:rsidRPr="009A5F17" w:rsidRDefault="009A5F17" w:rsidP="00FF7605">
      <w:pPr>
        <w:ind w:left="720" w:hanging="720"/>
        <w:rPr>
          <w:rFonts w:ascii="Times" w:hAnsi="Times"/>
          <w:sz w:val="20"/>
          <w:szCs w:val="20"/>
        </w:rPr>
      </w:pPr>
      <w:proofErr w:type="spellStart"/>
      <w:r w:rsidRPr="009A5F17">
        <w:rPr>
          <w:rFonts w:ascii="Times" w:hAnsi="Times"/>
          <w:sz w:val="20"/>
          <w:szCs w:val="20"/>
        </w:rPr>
        <w:t>Diesendruck</w:t>
      </w:r>
      <w:proofErr w:type="spellEnd"/>
      <w:r w:rsidRPr="009A5F17">
        <w:rPr>
          <w:rFonts w:ascii="Times" w:hAnsi="Times"/>
          <w:sz w:val="20"/>
          <w:szCs w:val="20"/>
        </w:rPr>
        <w:t xml:space="preserve">, G., Carmel, N., &amp; </w:t>
      </w:r>
      <w:proofErr w:type="spellStart"/>
      <w:r w:rsidRPr="009A5F17">
        <w:rPr>
          <w:rFonts w:ascii="Times" w:hAnsi="Times"/>
          <w:sz w:val="20"/>
          <w:szCs w:val="20"/>
        </w:rPr>
        <w:t>Markson</w:t>
      </w:r>
      <w:proofErr w:type="spellEnd"/>
      <w:r w:rsidRPr="009A5F17">
        <w:rPr>
          <w:rFonts w:ascii="Times" w:hAnsi="Times"/>
          <w:sz w:val="20"/>
          <w:szCs w:val="20"/>
        </w:rPr>
        <w:t xml:space="preserve">, L. (2010). </w:t>
      </w:r>
      <w:proofErr w:type="gramStart"/>
      <w:r w:rsidRPr="009A5F17">
        <w:rPr>
          <w:rFonts w:ascii="Times" w:hAnsi="Times"/>
          <w:sz w:val="20"/>
          <w:szCs w:val="20"/>
        </w:rPr>
        <w:t>Children’s sensitivity to the conventionality of sources.</w:t>
      </w:r>
      <w:proofErr w:type="gramEnd"/>
      <w:r w:rsidRPr="009A5F17">
        <w:rPr>
          <w:rFonts w:ascii="Times" w:hAnsi="Times"/>
          <w:sz w:val="20"/>
          <w:szCs w:val="20"/>
        </w:rPr>
        <w:t xml:space="preserve"> </w:t>
      </w:r>
      <w:r w:rsidRPr="009A5F17">
        <w:rPr>
          <w:rFonts w:ascii="Times" w:hAnsi="Times"/>
          <w:i/>
          <w:sz w:val="20"/>
          <w:szCs w:val="20"/>
        </w:rPr>
        <w:t>Child Development</w:t>
      </w:r>
      <w:r w:rsidRPr="009A5F17">
        <w:rPr>
          <w:rFonts w:ascii="Times" w:hAnsi="Times"/>
          <w:sz w:val="20"/>
          <w:szCs w:val="20"/>
        </w:rPr>
        <w:t xml:space="preserve">, </w:t>
      </w:r>
      <w:r w:rsidRPr="009A5F17">
        <w:rPr>
          <w:rFonts w:ascii="Times" w:hAnsi="Times"/>
          <w:i/>
          <w:sz w:val="20"/>
          <w:szCs w:val="20"/>
        </w:rPr>
        <w:t>81</w:t>
      </w:r>
      <w:r w:rsidRPr="009A5F17">
        <w:rPr>
          <w:rFonts w:ascii="Times" w:hAnsi="Times"/>
          <w:sz w:val="20"/>
          <w:szCs w:val="20"/>
        </w:rPr>
        <w:t>(2), 652–668.</w:t>
      </w:r>
    </w:p>
    <w:p w:rsidR="009A5F17" w:rsidRPr="009A5F17" w:rsidRDefault="009A5F17" w:rsidP="00FF7605">
      <w:pPr>
        <w:ind w:left="720" w:hanging="720"/>
        <w:rPr>
          <w:rFonts w:ascii="Times" w:hAnsi="Times"/>
          <w:sz w:val="20"/>
          <w:szCs w:val="20"/>
        </w:rPr>
      </w:pPr>
      <w:r w:rsidRPr="009A5F17">
        <w:rPr>
          <w:rFonts w:ascii="Times" w:hAnsi="Times"/>
          <w:sz w:val="20"/>
          <w:szCs w:val="20"/>
        </w:rPr>
        <w:t>Frank, M. C., &amp; Goodman, N. D. (under review). Inferring word meanings by assuming that speakers are informative.</w:t>
      </w:r>
    </w:p>
    <w:p w:rsidR="009A5F17" w:rsidRPr="009A5F17" w:rsidRDefault="009A5F17" w:rsidP="00FF7605">
      <w:pPr>
        <w:ind w:left="720" w:hanging="720"/>
        <w:rPr>
          <w:rFonts w:ascii="Times" w:hAnsi="Times"/>
          <w:sz w:val="20"/>
          <w:szCs w:val="20"/>
        </w:rPr>
      </w:pPr>
      <w:proofErr w:type="spellStart"/>
      <w:r w:rsidRPr="009A5F17">
        <w:rPr>
          <w:rFonts w:ascii="Times" w:hAnsi="Times"/>
          <w:sz w:val="20"/>
          <w:szCs w:val="20"/>
        </w:rPr>
        <w:t>Golinkoff</w:t>
      </w:r>
      <w:proofErr w:type="spellEnd"/>
      <w:r w:rsidRPr="009A5F17">
        <w:rPr>
          <w:rFonts w:ascii="Times" w:hAnsi="Times"/>
          <w:sz w:val="20"/>
          <w:szCs w:val="20"/>
        </w:rPr>
        <w:t>, R., Hirsh-</w:t>
      </w:r>
      <w:proofErr w:type="spellStart"/>
      <w:r w:rsidRPr="009A5F17">
        <w:rPr>
          <w:rFonts w:ascii="Times" w:hAnsi="Times"/>
          <w:sz w:val="20"/>
          <w:szCs w:val="20"/>
        </w:rPr>
        <w:t>Pasek</w:t>
      </w:r>
      <w:proofErr w:type="spellEnd"/>
      <w:r w:rsidRPr="009A5F17">
        <w:rPr>
          <w:rFonts w:ascii="Times" w:hAnsi="Times"/>
          <w:sz w:val="20"/>
          <w:szCs w:val="20"/>
        </w:rPr>
        <w:t xml:space="preserve">, K., &amp; </w:t>
      </w:r>
      <w:proofErr w:type="spellStart"/>
      <w:r w:rsidRPr="009A5F17">
        <w:rPr>
          <w:rFonts w:ascii="Times" w:hAnsi="Times"/>
          <w:sz w:val="20"/>
          <w:szCs w:val="20"/>
        </w:rPr>
        <w:t>Hollich</w:t>
      </w:r>
      <w:proofErr w:type="spellEnd"/>
      <w:r w:rsidRPr="009A5F17">
        <w:rPr>
          <w:rFonts w:ascii="Times" w:hAnsi="Times"/>
          <w:sz w:val="20"/>
          <w:szCs w:val="20"/>
        </w:rPr>
        <w:t xml:space="preserve">, G. (1999). Emerging cues for early word learning. In B. </w:t>
      </w:r>
      <w:proofErr w:type="spellStart"/>
      <w:r w:rsidRPr="009A5F17">
        <w:rPr>
          <w:rFonts w:ascii="Times" w:hAnsi="Times"/>
          <w:sz w:val="20"/>
          <w:szCs w:val="20"/>
        </w:rPr>
        <w:t>MacWhinney</w:t>
      </w:r>
      <w:proofErr w:type="spellEnd"/>
      <w:r w:rsidRPr="009A5F17">
        <w:rPr>
          <w:rFonts w:ascii="Times" w:hAnsi="Times"/>
          <w:sz w:val="20"/>
          <w:szCs w:val="20"/>
        </w:rPr>
        <w:t xml:space="preserve"> (Ed.), </w:t>
      </w:r>
      <w:r w:rsidRPr="009A5F17">
        <w:rPr>
          <w:rFonts w:ascii="Times" w:hAnsi="Times"/>
          <w:i/>
          <w:sz w:val="20"/>
          <w:szCs w:val="20"/>
        </w:rPr>
        <w:t>The emergence of language</w:t>
      </w:r>
      <w:r w:rsidRPr="009A5F17">
        <w:rPr>
          <w:rFonts w:ascii="Times" w:hAnsi="Times"/>
          <w:sz w:val="20"/>
          <w:szCs w:val="20"/>
        </w:rPr>
        <w:t xml:space="preserve"> (pp. 305–329). Lawrence Erlbaum Associates, Inc. Mahwah, NJ.</w:t>
      </w:r>
    </w:p>
    <w:p w:rsidR="009A5F17" w:rsidRPr="009A5F17" w:rsidRDefault="009A5F17" w:rsidP="00FF7605">
      <w:pPr>
        <w:ind w:left="720" w:hanging="720"/>
        <w:rPr>
          <w:rFonts w:ascii="Times" w:hAnsi="Times"/>
          <w:sz w:val="20"/>
          <w:szCs w:val="20"/>
        </w:rPr>
      </w:pPr>
      <w:proofErr w:type="spellStart"/>
      <w:proofErr w:type="gramStart"/>
      <w:r w:rsidRPr="009A5F17">
        <w:rPr>
          <w:rFonts w:ascii="Times" w:hAnsi="Times"/>
          <w:sz w:val="20"/>
          <w:szCs w:val="20"/>
        </w:rPr>
        <w:t>Grassmann</w:t>
      </w:r>
      <w:proofErr w:type="spellEnd"/>
      <w:r w:rsidRPr="009A5F17">
        <w:rPr>
          <w:rFonts w:ascii="Times" w:hAnsi="Times"/>
          <w:sz w:val="20"/>
          <w:szCs w:val="20"/>
        </w:rPr>
        <w:t>, S. (2013).</w:t>
      </w:r>
      <w:proofErr w:type="gramEnd"/>
      <w:r w:rsidRPr="009A5F17">
        <w:rPr>
          <w:rFonts w:ascii="Times" w:hAnsi="Times"/>
          <w:sz w:val="20"/>
          <w:szCs w:val="20"/>
        </w:rPr>
        <w:t xml:space="preserve"> </w:t>
      </w:r>
      <w:proofErr w:type="gramStart"/>
      <w:r w:rsidRPr="009A5F17">
        <w:rPr>
          <w:rFonts w:ascii="Times" w:hAnsi="Times"/>
          <w:sz w:val="20"/>
          <w:szCs w:val="20"/>
        </w:rPr>
        <w:t>Word learning by exclusion-pragmatics, logic and processing.</w:t>
      </w:r>
      <w:proofErr w:type="gramEnd"/>
      <w:r w:rsidRPr="009A5F17">
        <w:rPr>
          <w:rFonts w:ascii="Times" w:hAnsi="Times"/>
          <w:sz w:val="20"/>
          <w:szCs w:val="20"/>
        </w:rPr>
        <w:t xml:space="preserve"> </w:t>
      </w:r>
      <w:r w:rsidRPr="009A5F17">
        <w:rPr>
          <w:rFonts w:ascii="Times" w:hAnsi="Times"/>
          <w:i/>
          <w:sz w:val="20"/>
          <w:szCs w:val="20"/>
        </w:rPr>
        <w:t>Beyond Words: Content, Context, and Inference</w:t>
      </w:r>
      <w:r w:rsidRPr="009A5F17">
        <w:rPr>
          <w:rFonts w:ascii="Times" w:hAnsi="Times"/>
          <w:sz w:val="20"/>
          <w:szCs w:val="20"/>
        </w:rPr>
        <w:t xml:space="preserve">, </w:t>
      </w:r>
      <w:r w:rsidRPr="009A5F17">
        <w:rPr>
          <w:rFonts w:ascii="Times" w:hAnsi="Times"/>
          <w:i/>
          <w:sz w:val="20"/>
          <w:szCs w:val="20"/>
        </w:rPr>
        <w:t>15</w:t>
      </w:r>
      <w:r w:rsidRPr="009A5F17">
        <w:rPr>
          <w:rFonts w:ascii="Times" w:hAnsi="Times"/>
          <w:sz w:val="20"/>
          <w:szCs w:val="20"/>
        </w:rPr>
        <w:t>, 67–89.</w:t>
      </w:r>
    </w:p>
    <w:p w:rsidR="009A5F17" w:rsidRPr="009A5F17" w:rsidRDefault="009A5F17" w:rsidP="00FF7605">
      <w:pPr>
        <w:ind w:left="720" w:hanging="720"/>
        <w:rPr>
          <w:rFonts w:ascii="Times" w:hAnsi="Times"/>
          <w:sz w:val="20"/>
          <w:szCs w:val="20"/>
        </w:rPr>
      </w:pPr>
      <w:r w:rsidRPr="009A5F17">
        <w:rPr>
          <w:rFonts w:ascii="Times" w:hAnsi="Times"/>
          <w:sz w:val="20"/>
          <w:szCs w:val="20"/>
        </w:rPr>
        <w:t xml:space="preserve">Grice, H. P. (1975). </w:t>
      </w:r>
      <w:proofErr w:type="gramStart"/>
      <w:r w:rsidRPr="009A5F17">
        <w:rPr>
          <w:rFonts w:ascii="Times" w:hAnsi="Times"/>
          <w:sz w:val="20"/>
          <w:szCs w:val="20"/>
        </w:rPr>
        <w:t>Logic and conversation.</w:t>
      </w:r>
      <w:proofErr w:type="gramEnd"/>
      <w:r w:rsidRPr="009A5F17">
        <w:rPr>
          <w:rFonts w:ascii="Times" w:hAnsi="Times"/>
          <w:sz w:val="20"/>
          <w:szCs w:val="20"/>
        </w:rPr>
        <w:t xml:space="preserve"> In R. </w:t>
      </w:r>
      <w:proofErr w:type="spellStart"/>
      <w:r w:rsidRPr="009A5F17">
        <w:rPr>
          <w:rFonts w:ascii="Times" w:hAnsi="Times"/>
          <w:sz w:val="20"/>
          <w:szCs w:val="20"/>
        </w:rPr>
        <w:t>Stainton</w:t>
      </w:r>
      <w:proofErr w:type="spellEnd"/>
      <w:r w:rsidRPr="009A5F17">
        <w:rPr>
          <w:rFonts w:ascii="Times" w:hAnsi="Times"/>
          <w:sz w:val="20"/>
          <w:szCs w:val="20"/>
        </w:rPr>
        <w:t xml:space="preserve"> (Ed.), </w:t>
      </w:r>
      <w:r w:rsidRPr="009A5F17">
        <w:rPr>
          <w:rFonts w:ascii="Times" w:hAnsi="Times"/>
          <w:i/>
          <w:sz w:val="20"/>
          <w:szCs w:val="20"/>
        </w:rPr>
        <w:t>Perspectives in the Philosophy of Language</w:t>
      </w:r>
      <w:r w:rsidRPr="009A5F17">
        <w:rPr>
          <w:rFonts w:ascii="Times" w:hAnsi="Times"/>
          <w:sz w:val="20"/>
          <w:szCs w:val="20"/>
        </w:rPr>
        <w:t xml:space="preserve"> (pp. 41–58). Broadview Press.</w:t>
      </w:r>
    </w:p>
    <w:p w:rsidR="00B34710" w:rsidRDefault="009A5F17" w:rsidP="00FF7605">
      <w:pPr>
        <w:ind w:left="720" w:hanging="720"/>
        <w:rPr>
          <w:rFonts w:ascii="Times" w:hAnsi="Times"/>
          <w:sz w:val="20"/>
          <w:szCs w:val="20"/>
        </w:rPr>
      </w:pPr>
      <w:proofErr w:type="gramStart"/>
      <w:r w:rsidRPr="009A5F17">
        <w:rPr>
          <w:rFonts w:ascii="Times" w:hAnsi="Times"/>
          <w:sz w:val="20"/>
          <w:szCs w:val="20"/>
        </w:rPr>
        <w:t xml:space="preserve">Grosse, G., Schulze, C., </w:t>
      </w:r>
      <w:proofErr w:type="spellStart"/>
      <w:r w:rsidRPr="009A5F17">
        <w:rPr>
          <w:rFonts w:ascii="Times" w:hAnsi="Times"/>
          <w:sz w:val="20"/>
          <w:szCs w:val="20"/>
        </w:rPr>
        <w:t>Noveck</w:t>
      </w:r>
      <w:proofErr w:type="spellEnd"/>
      <w:r w:rsidRPr="009A5F17">
        <w:rPr>
          <w:rFonts w:ascii="Times" w:hAnsi="Times"/>
          <w:sz w:val="20"/>
          <w:szCs w:val="20"/>
        </w:rPr>
        <w:t xml:space="preserve">, I., </w:t>
      </w:r>
      <w:proofErr w:type="spellStart"/>
      <w:r w:rsidRPr="009A5F17">
        <w:rPr>
          <w:rFonts w:ascii="Times" w:hAnsi="Times"/>
          <w:sz w:val="20"/>
          <w:szCs w:val="20"/>
        </w:rPr>
        <w:t>T</w:t>
      </w:r>
      <w:r>
        <w:rPr>
          <w:rFonts w:ascii="Times" w:hAnsi="Times"/>
          <w:sz w:val="20"/>
          <w:szCs w:val="20"/>
        </w:rPr>
        <w:t>omasello</w:t>
      </w:r>
      <w:proofErr w:type="spellEnd"/>
      <w:r>
        <w:rPr>
          <w:rFonts w:ascii="Times" w:hAnsi="Times"/>
          <w:sz w:val="20"/>
          <w:szCs w:val="20"/>
        </w:rPr>
        <w:t xml:space="preserve">, M., &amp; </w:t>
      </w:r>
      <w:proofErr w:type="spellStart"/>
      <w:r>
        <w:rPr>
          <w:rFonts w:ascii="Times" w:hAnsi="Times"/>
          <w:sz w:val="20"/>
          <w:szCs w:val="20"/>
        </w:rPr>
        <w:t>Katsos</w:t>
      </w:r>
      <w:proofErr w:type="spellEnd"/>
      <w:r>
        <w:rPr>
          <w:rFonts w:ascii="Times" w:hAnsi="Times"/>
          <w:sz w:val="20"/>
          <w:szCs w:val="20"/>
        </w:rPr>
        <w:t>, N. (under review</w:t>
      </w:r>
      <w:r w:rsidRPr="009A5F17">
        <w:rPr>
          <w:rFonts w:ascii="Times" w:hAnsi="Times"/>
          <w:sz w:val="20"/>
          <w:szCs w:val="20"/>
        </w:rPr>
        <w:t>).</w:t>
      </w:r>
      <w:proofErr w:type="gramEnd"/>
      <w:r w:rsidRPr="009A5F17">
        <w:rPr>
          <w:rFonts w:ascii="Times" w:hAnsi="Times"/>
          <w:sz w:val="20"/>
          <w:szCs w:val="20"/>
        </w:rPr>
        <w:t xml:space="preserve"> Three-year-olds make some, but not all inferences based on </w:t>
      </w:r>
      <w:proofErr w:type="spellStart"/>
      <w:r w:rsidRPr="009A5F17">
        <w:rPr>
          <w:rFonts w:ascii="Times" w:hAnsi="Times"/>
          <w:sz w:val="20"/>
          <w:szCs w:val="20"/>
        </w:rPr>
        <w:t>informativeness</w:t>
      </w:r>
      <w:proofErr w:type="spellEnd"/>
      <w:r w:rsidRPr="009A5F17">
        <w:rPr>
          <w:rFonts w:ascii="Times" w:hAnsi="Times"/>
          <w:sz w:val="20"/>
          <w:szCs w:val="20"/>
        </w:rPr>
        <w:t>.</w:t>
      </w:r>
    </w:p>
    <w:p w:rsidR="009A5F17" w:rsidRPr="009A5F17" w:rsidRDefault="00B34710" w:rsidP="00FF7605">
      <w:pPr>
        <w:ind w:left="720" w:hanging="720"/>
        <w:rPr>
          <w:rFonts w:ascii="Times" w:hAnsi="Times"/>
          <w:sz w:val="20"/>
          <w:szCs w:val="20"/>
        </w:rPr>
      </w:pPr>
      <w:proofErr w:type="spellStart"/>
      <w:proofErr w:type="gramStart"/>
      <w:r w:rsidRPr="00B34710">
        <w:rPr>
          <w:rFonts w:ascii="Times" w:hAnsi="Times"/>
          <w:sz w:val="20"/>
          <w:szCs w:val="20"/>
        </w:rPr>
        <w:t>Guasti</w:t>
      </w:r>
      <w:proofErr w:type="spellEnd"/>
      <w:r w:rsidRPr="00B34710">
        <w:rPr>
          <w:rFonts w:ascii="Times" w:hAnsi="Times"/>
          <w:sz w:val="20"/>
          <w:szCs w:val="20"/>
        </w:rPr>
        <w:t xml:space="preserve">, M. T., </w:t>
      </w:r>
      <w:proofErr w:type="spellStart"/>
      <w:r w:rsidRPr="00B34710">
        <w:rPr>
          <w:rFonts w:ascii="Times" w:hAnsi="Times"/>
          <w:sz w:val="20"/>
          <w:szCs w:val="20"/>
        </w:rPr>
        <w:t>Chierchia</w:t>
      </w:r>
      <w:proofErr w:type="spellEnd"/>
      <w:r w:rsidRPr="00B34710">
        <w:rPr>
          <w:rFonts w:ascii="Times" w:hAnsi="Times"/>
          <w:sz w:val="20"/>
          <w:szCs w:val="20"/>
        </w:rPr>
        <w:t xml:space="preserve">, G., Crain, S., </w:t>
      </w:r>
      <w:proofErr w:type="spellStart"/>
      <w:r w:rsidRPr="00B34710">
        <w:rPr>
          <w:rFonts w:ascii="Times" w:hAnsi="Times"/>
          <w:sz w:val="20"/>
          <w:szCs w:val="20"/>
        </w:rPr>
        <w:t>Foppolo</w:t>
      </w:r>
      <w:proofErr w:type="spellEnd"/>
      <w:r w:rsidRPr="00B34710">
        <w:rPr>
          <w:rFonts w:ascii="Times" w:hAnsi="Times"/>
          <w:sz w:val="20"/>
          <w:szCs w:val="20"/>
        </w:rPr>
        <w:t xml:space="preserve">, F., </w:t>
      </w:r>
      <w:proofErr w:type="spellStart"/>
      <w:r w:rsidRPr="00B34710">
        <w:rPr>
          <w:rFonts w:ascii="Times" w:hAnsi="Times"/>
          <w:sz w:val="20"/>
          <w:szCs w:val="20"/>
        </w:rPr>
        <w:t>Gualmini</w:t>
      </w:r>
      <w:proofErr w:type="spellEnd"/>
      <w:r w:rsidRPr="00B34710">
        <w:rPr>
          <w:rFonts w:ascii="Times" w:hAnsi="Times"/>
          <w:sz w:val="20"/>
          <w:szCs w:val="20"/>
        </w:rPr>
        <w:t xml:space="preserve">, A., &amp; </w:t>
      </w:r>
      <w:proofErr w:type="spellStart"/>
      <w:r w:rsidRPr="00B34710">
        <w:rPr>
          <w:rFonts w:ascii="Times" w:hAnsi="Times"/>
          <w:sz w:val="20"/>
          <w:szCs w:val="20"/>
        </w:rPr>
        <w:t>Meroni</w:t>
      </w:r>
      <w:proofErr w:type="spellEnd"/>
      <w:r w:rsidRPr="00B34710">
        <w:rPr>
          <w:rFonts w:ascii="Times" w:hAnsi="Times"/>
          <w:sz w:val="20"/>
          <w:szCs w:val="20"/>
        </w:rPr>
        <w:t>, L. (2005).</w:t>
      </w:r>
      <w:proofErr w:type="gramEnd"/>
      <w:r w:rsidRPr="00B34710">
        <w:rPr>
          <w:rFonts w:ascii="Times" w:hAnsi="Times"/>
          <w:sz w:val="20"/>
          <w:szCs w:val="20"/>
        </w:rPr>
        <w:t xml:space="preserve"> Why children and adults sometimes (but not always) compute </w:t>
      </w:r>
      <w:proofErr w:type="spellStart"/>
      <w:r w:rsidRPr="00B34710">
        <w:rPr>
          <w:rFonts w:ascii="Times" w:hAnsi="Times"/>
          <w:sz w:val="20"/>
          <w:szCs w:val="20"/>
        </w:rPr>
        <w:t>implicatures</w:t>
      </w:r>
      <w:proofErr w:type="spellEnd"/>
      <w:r w:rsidRPr="00B34710">
        <w:rPr>
          <w:rFonts w:ascii="Times" w:hAnsi="Times"/>
          <w:sz w:val="20"/>
          <w:szCs w:val="20"/>
        </w:rPr>
        <w:t xml:space="preserve">. </w:t>
      </w:r>
      <w:r w:rsidRPr="00B34710">
        <w:rPr>
          <w:rFonts w:ascii="Times" w:hAnsi="Times"/>
          <w:i/>
          <w:sz w:val="20"/>
          <w:szCs w:val="20"/>
        </w:rPr>
        <w:t>Language and Cognitive Processes</w:t>
      </w:r>
      <w:r w:rsidRPr="00B34710">
        <w:rPr>
          <w:rFonts w:ascii="Times" w:hAnsi="Times"/>
          <w:sz w:val="20"/>
          <w:szCs w:val="20"/>
        </w:rPr>
        <w:t xml:space="preserve">, </w:t>
      </w:r>
      <w:r w:rsidRPr="00B34710">
        <w:rPr>
          <w:rFonts w:ascii="Times" w:hAnsi="Times"/>
          <w:i/>
          <w:sz w:val="20"/>
          <w:szCs w:val="20"/>
        </w:rPr>
        <w:t>20</w:t>
      </w:r>
      <w:r w:rsidRPr="00B34710">
        <w:rPr>
          <w:rFonts w:ascii="Times" w:hAnsi="Times"/>
          <w:sz w:val="20"/>
          <w:szCs w:val="20"/>
        </w:rPr>
        <w:t>(5), 667–696.</w:t>
      </w:r>
    </w:p>
    <w:p w:rsidR="009A5F17" w:rsidRPr="009A5F17" w:rsidRDefault="009A5F17" w:rsidP="00FF7605">
      <w:pPr>
        <w:ind w:left="720" w:hanging="720"/>
        <w:rPr>
          <w:rFonts w:ascii="Times" w:hAnsi="Times"/>
          <w:sz w:val="20"/>
          <w:szCs w:val="20"/>
        </w:rPr>
      </w:pPr>
      <w:r w:rsidRPr="009A5F17">
        <w:rPr>
          <w:rFonts w:ascii="Times" w:hAnsi="Times"/>
          <w:sz w:val="20"/>
          <w:szCs w:val="20"/>
        </w:rPr>
        <w:t xml:space="preserve">Huang, Y. T., &amp; </w:t>
      </w:r>
      <w:proofErr w:type="spellStart"/>
      <w:r w:rsidRPr="009A5F17">
        <w:rPr>
          <w:rFonts w:ascii="Times" w:hAnsi="Times"/>
          <w:sz w:val="20"/>
          <w:szCs w:val="20"/>
        </w:rPr>
        <w:t>Snedeker</w:t>
      </w:r>
      <w:proofErr w:type="spellEnd"/>
      <w:r w:rsidRPr="009A5F17">
        <w:rPr>
          <w:rFonts w:ascii="Times" w:hAnsi="Times"/>
          <w:sz w:val="20"/>
          <w:szCs w:val="20"/>
        </w:rPr>
        <w:t xml:space="preserve">, J. (2009). Semantic Meaning and Pragmatic Interpretation in 5-Year-Olds: Evidence From Real-Time Spoken Language Comprehension. </w:t>
      </w:r>
      <w:r w:rsidRPr="009A5F17">
        <w:rPr>
          <w:rFonts w:ascii="Times" w:hAnsi="Times"/>
          <w:i/>
          <w:sz w:val="20"/>
          <w:szCs w:val="20"/>
        </w:rPr>
        <w:t>Developmental Psychology</w:t>
      </w:r>
      <w:r w:rsidRPr="009A5F17">
        <w:rPr>
          <w:rFonts w:ascii="Times" w:hAnsi="Times"/>
          <w:sz w:val="20"/>
          <w:szCs w:val="20"/>
        </w:rPr>
        <w:t xml:space="preserve">, </w:t>
      </w:r>
      <w:r w:rsidRPr="009A5F17">
        <w:rPr>
          <w:rFonts w:ascii="Times" w:hAnsi="Times"/>
          <w:i/>
          <w:sz w:val="20"/>
          <w:szCs w:val="20"/>
        </w:rPr>
        <w:t>45</w:t>
      </w:r>
      <w:r w:rsidRPr="009A5F17">
        <w:rPr>
          <w:rFonts w:ascii="Times" w:hAnsi="Times"/>
          <w:sz w:val="20"/>
          <w:szCs w:val="20"/>
        </w:rPr>
        <w:t>(6), 1723–1739.</w:t>
      </w:r>
    </w:p>
    <w:p w:rsidR="009A5F17" w:rsidRPr="009A5F17" w:rsidRDefault="009A5F17" w:rsidP="00FF7605">
      <w:pPr>
        <w:ind w:left="720" w:hanging="720"/>
        <w:rPr>
          <w:rFonts w:ascii="Times" w:hAnsi="Times"/>
          <w:sz w:val="20"/>
          <w:szCs w:val="20"/>
        </w:rPr>
      </w:pPr>
      <w:proofErr w:type="spellStart"/>
      <w:r w:rsidRPr="009A5F17">
        <w:rPr>
          <w:rFonts w:ascii="Times" w:hAnsi="Times"/>
          <w:sz w:val="20"/>
          <w:szCs w:val="20"/>
        </w:rPr>
        <w:t>Katsos</w:t>
      </w:r>
      <w:proofErr w:type="spellEnd"/>
      <w:r w:rsidRPr="009A5F17">
        <w:rPr>
          <w:rFonts w:ascii="Times" w:hAnsi="Times"/>
          <w:sz w:val="20"/>
          <w:szCs w:val="20"/>
        </w:rPr>
        <w:t xml:space="preserve">, N., &amp; Bishop, D. V. (2011). Pragmatic tolerance: Implications for the acquisition of </w:t>
      </w:r>
      <w:proofErr w:type="spellStart"/>
      <w:r w:rsidRPr="009A5F17">
        <w:rPr>
          <w:rFonts w:ascii="Times" w:hAnsi="Times"/>
          <w:sz w:val="20"/>
          <w:szCs w:val="20"/>
        </w:rPr>
        <w:t>informativeness</w:t>
      </w:r>
      <w:proofErr w:type="spellEnd"/>
      <w:r w:rsidRPr="009A5F17">
        <w:rPr>
          <w:rFonts w:ascii="Times" w:hAnsi="Times"/>
          <w:sz w:val="20"/>
          <w:szCs w:val="20"/>
        </w:rPr>
        <w:t xml:space="preserve"> and </w:t>
      </w:r>
      <w:proofErr w:type="spellStart"/>
      <w:r w:rsidRPr="009A5F17">
        <w:rPr>
          <w:rFonts w:ascii="Times" w:hAnsi="Times"/>
          <w:sz w:val="20"/>
          <w:szCs w:val="20"/>
        </w:rPr>
        <w:t>implicature</w:t>
      </w:r>
      <w:proofErr w:type="spellEnd"/>
      <w:r w:rsidRPr="009A5F17">
        <w:rPr>
          <w:rFonts w:ascii="Times" w:hAnsi="Times"/>
          <w:sz w:val="20"/>
          <w:szCs w:val="20"/>
        </w:rPr>
        <w:t xml:space="preserve">. </w:t>
      </w:r>
      <w:r w:rsidRPr="009A5F17">
        <w:rPr>
          <w:rFonts w:ascii="Times" w:hAnsi="Times"/>
          <w:i/>
          <w:sz w:val="20"/>
          <w:szCs w:val="20"/>
        </w:rPr>
        <w:t>Cognition</w:t>
      </w:r>
      <w:r w:rsidRPr="009A5F17">
        <w:rPr>
          <w:rFonts w:ascii="Times" w:hAnsi="Times"/>
          <w:sz w:val="20"/>
          <w:szCs w:val="20"/>
        </w:rPr>
        <w:t xml:space="preserve">, </w:t>
      </w:r>
      <w:r w:rsidRPr="009A5F17">
        <w:rPr>
          <w:rFonts w:ascii="Times" w:hAnsi="Times"/>
          <w:i/>
          <w:sz w:val="20"/>
          <w:szCs w:val="20"/>
        </w:rPr>
        <w:t>120</w:t>
      </w:r>
      <w:r w:rsidRPr="009A5F17">
        <w:rPr>
          <w:rFonts w:ascii="Times" w:hAnsi="Times"/>
          <w:sz w:val="20"/>
          <w:szCs w:val="20"/>
        </w:rPr>
        <w:t>(1), 67–81.</w:t>
      </w:r>
    </w:p>
    <w:p w:rsidR="009A5F17" w:rsidRPr="009A5F17" w:rsidRDefault="009A5F17" w:rsidP="00FF7605">
      <w:pPr>
        <w:ind w:left="720" w:hanging="720"/>
        <w:rPr>
          <w:rFonts w:ascii="Times" w:hAnsi="Times"/>
          <w:sz w:val="20"/>
          <w:szCs w:val="20"/>
        </w:rPr>
      </w:pPr>
      <w:r w:rsidRPr="009A5F17">
        <w:rPr>
          <w:rFonts w:ascii="Times" w:hAnsi="Times"/>
          <w:sz w:val="20"/>
          <w:szCs w:val="20"/>
        </w:rPr>
        <w:t xml:space="preserve">Levinson, S. C. (2000). </w:t>
      </w:r>
      <w:r w:rsidRPr="009A5F17">
        <w:rPr>
          <w:rFonts w:ascii="Times" w:hAnsi="Times"/>
          <w:i/>
          <w:sz w:val="20"/>
          <w:szCs w:val="20"/>
        </w:rPr>
        <w:t xml:space="preserve">Presumptive meanings: The theory of generalized conversational </w:t>
      </w:r>
      <w:proofErr w:type="spellStart"/>
      <w:r w:rsidRPr="009A5F17">
        <w:rPr>
          <w:rFonts w:ascii="Times" w:hAnsi="Times"/>
          <w:i/>
          <w:sz w:val="20"/>
          <w:szCs w:val="20"/>
        </w:rPr>
        <w:t>implicature</w:t>
      </w:r>
      <w:proofErr w:type="spellEnd"/>
      <w:r w:rsidRPr="009A5F17">
        <w:rPr>
          <w:rFonts w:ascii="Times" w:hAnsi="Times"/>
          <w:sz w:val="20"/>
          <w:szCs w:val="20"/>
        </w:rPr>
        <w:t>. MIT Press.</w:t>
      </w:r>
    </w:p>
    <w:p w:rsidR="009A5F17" w:rsidRPr="009A5F17" w:rsidRDefault="009A5F17" w:rsidP="00FF7605">
      <w:pPr>
        <w:ind w:left="720" w:hanging="720"/>
        <w:rPr>
          <w:rFonts w:ascii="Times" w:hAnsi="Times"/>
          <w:sz w:val="20"/>
          <w:szCs w:val="20"/>
        </w:rPr>
      </w:pPr>
      <w:proofErr w:type="spellStart"/>
      <w:r w:rsidRPr="009A5F17">
        <w:rPr>
          <w:rFonts w:ascii="Times" w:hAnsi="Times"/>
          <w:sz w:val="20"/>
          <w:szCs w:val="20"/>
        </w:rPr>
        <w:t>Markman</w:t>
      </w:r>
      <w:proofErr w:type="spellEnd"/>
      <w:r w:rsidRPr="009A5F17">
        <w:rPr>
          <w:rFonts w:ascii="Times" w:hAnsi="Times"/>
          <w:sz w:val="20"/>
          <w:szCs w:val="20"/>
        </w:rPr>
        <w:t xml:space="preserve">, E. M., &amp; </w:t>
      </w:r>
      <w:proofErr w:type="spellStart"/>
      <w:r w:rsidRPr="009A5F17">
        <w:rPr>
          <w:rFonts w:ascii="Times" w:hAnsi="Times"/>
          <w:sz w:val="20"/>
          <w:szCs w:val="20"/>
        </w:rPr>
        <w:t>Wachtel</w:t>
      </w:r>
      <w:proofErr w:type="spellEnd"/>
      <w:r w:rsidRPr="009A5F17">
        <w:rPr>
          <w:rFonts w:ascii="Times" w:hAnsi="Times"/>
          <w:sz w:val="20"/>
          <w:szCs w:val="20"/>
        </w:rPr>
        <w:t xml:space="preserve">, G. F. (1988). </w:t>
      </w:r>
      <w:proofErr w:type="gramStart"/>
      <w:r w:rsidRPr="009A5F17">
        <w:rPr>
          <w:rFonts w:ascii="Times" w:hAnsi="Times"/>
          <w:sz w:val="20"/>
          <w:szCs w:val="20"/>
        </w:rPr>
        <w:t>Children’s use of mutual exclusivity to constrain the meanings of words.</w:t>
      </w:r>
      <w:proofErr w:type="gramEnd"/>
      <w:r w:rsidRPr="009A5F17">
        <w:rPr>
          <w:rFonts w:ascii="Times" w:hAnsi="Times"/>
          <w:sz w:val="20"/>
          <w:szCs w:val="20"/>
        </w:rPr>
        <w:t xml:space="preserve"> </w:t>
      </w:r>
      <w:r w:rsidRPr="009A5F17">
        <w:rPr>
          <w:rFonts w:ascii="Times" w:hAnsi="Times"/>
          <w:i/>
          <w:sz w:val="20"/>
          <w:szCs w:val="20"/>
        </w:rPr>
        <w:t>Cognitive Psychology</w:t>
      </w:r>
      <w:r w:rsidRPr="009A5F17">
        <w:rPr>
          <w:rFonts w:ascii="Times" w:hAnsi="Times"/>
          <w:sz w:val="20"/>
          <w:szCs w:val="20"/>
        </w:rPr>
        <w:t xml:space="preserve">, </w:t>
      </w:r>
      <w:r w:rsidRPr="009A5F17">
        <w:rPr>
          <w:rFonts w:ascii="Times" w:hAnsi="Times"/>
          <w:i/>
          <w:sz w:val="20"/>
          <w:szCs w:val="20"/>
        </w:rPr>
        <w:t>20</w:t>
      </w:r>
      <w:r w:rsidRPr="009A5F17">
        <w:rPr>
          <w:rFonts w:ascii="Times" w:hAnsi="Times"/>
          <w:sz w:val="20"/>
          <w:szCs w:val="20"/>
        </w:rPr>
        <w:t>(2), 121–157.</w:t>
      </w:r>
    </w:p>
    <w:p w:rsidR="009A5F17" w:rsidRPr="009A5F17" w:rsidRDefault="009A5F17" w:rsidP="00FF7605">
      <w:pPr>
        <w:ind w:left="720" w:hanging="720"/>
        <w:rPr>
          <w:rFonts w:ascii="Times" w:hAnsi="Times"/>
          <w:sz w:val="20"/>
          <w:szCs w:val="20"/>
        </w:rPr>
      </w:pPr>
      <w:r w:rsidRPr="009A5F17">
        <w:rPr>
          <w:rFonts w:ascii="Times" w:hAnsi="Times"/>
          <w:sz w:val="20"/>
          <w:szCs w:val="20"/>
        </w:rPr>
        <w:t xml:space="preserve">Matthews, D., </w:t>
      </w:r>
      <w:proofErr w:type="spellStart"/>
      <w:r w:rsidRPr="009A5F17">
        <w:rPr>
          <w:rFonts w:ascii="Times" w:hAnsi="Times"/>
          <w:sz w:val="20"/>
          <w:szCs w:val="20"/>
        </w:rPr>
        <w:t>Lieven</w:t>
      </w:r>
      <w:proofErr w:type="spellEnd"/>
      <w:r w:rsidRPr="009A5F17">
        <w:rPr>
          <w:rFonts w:ascii="Times" w:hAnsi="Times"/>
          <w:sz w:val="20"/>
          <w:szCs w:val="20"/>
        </w:rPr>
        <w:t xml:space="preserve">, E., &amp; </w:t>
      </w:r>
      <w:proofErr w:type="spellStart"/>
      <w:r w:rsidRPr="009A5F17">
        <w:rPr>
          <w:rFonts w:ascii="Times" w:hAnsi="Times"/>
          <w:sz w:val="20"/>
          <w:szCs w:val="20"/>
        </w:rPr>
        <w:t>Tomasello</w:t>
      </w:r>
      <w:proofErr w:type="spellEnd"/>
      <w:r w:rsidRPr="009A5F17">
        <w:rPr>
          <w:rFonts w:ascii="Times" w:hAnsi="Times"/>
          <w:sz w:val="20"/>
          <w:szCs w:val="20"/>
        </w:rPr>
        <w:t xml:space="preserve">, M. (2007). How toddlers and preschoolers learn to uniquely identify referents for others: A training study. </w:t>
      </w:r>
      <w:r w:rsidRPr="009A5F17">
        <w:rPr>
          <w:rFonts w:ascii="Times" w:hAnsi="Times"/>
          <w:i/>
          <w:sz w:val="20"/>
          <w:szCs w:val="20"/>
        </w:rPr>
        <w:t>Child Development</w:t>
      </w:r>
      <w:r w:rsidRPr="009A5F17">
        <w:rPr>
          <w:rFonts w:ascii="Times" w:hAnsi="Times"/>
          <w:sz w:val="20"/>
          <w:szCs w:val="20"/>
        </w:rPr>
        <w:t xml:space="preserve">, </w:t>
      </w:r>
      <w:r w:rsidRPr="009A5F17">
        <w:rPr>
          <w:rFonts w:ascii="Times" w:hAnsi="Times"/>
          <w:i/>
          <w:sz w:val="20"/>
          <w:szCs w:val="20"/>
        </w:rPr>
        <w:t>78</w:t>
      </w:r>
      <w:r w:rsidRPr="009A5F17">
        <w:rPr>
          <w:rFonts w:ascii="Times" w:hAnsi="Times"/>
          <w:sz w:val="20"/>
          <w:szCs w:val="20"/>
        </w:rPr>
        <w:t>(6), 1744–1759.</w:t>
      </w:r>
    </w:p>
    <w:p w:rsidR="009A5F17" w:rsidRPr="009A5F17" w:rsidRDefault="009A5F17" w:rsidP="00FF7605">
      <w:pPr>
        <w:ind w:left="720" w:hanging="720"/>
        <w:rPr>
          <w:rFonts w:ascii="Times" w:hAnsi="Times"/>
          <w:sz w:val="20"/>
          <w:szCs w:val="20"/>
        </w:rPr>
      </w:pPr>
      <w:proofErr w:type="spellStart"/>
      <w:r w:rsidRPr="009A5F17">
        <w:rPr>
          <w:rFonts w:ascii="Times" w:hAnsi="Times"/>
          <w:sz w:val="20"/>
          <w:szCs w:val="20"/>
        </w:rPr>
        <w:t>Papafragou</w:t>
      </w:r>
      <w:proofErr w:type="spellEnd"/>
      <w:r w:rsidRPr="009A5F17">
        <w:rPr>
          <w:rFonts w:ascii="Times" w:hAnsi="Times"/>
          <w:sz w:val="20"/>
          <w:szCs w:val="20"/>
        </w:rPr>
        <w:t xml:space="preserve">, A., &amp; </w:t>
      </w:r>
      <w:proofErr w:type="spellStart"/>
      <w:r w:rsidRPr="009A5F17">
        <w:rPr>
          <w:rFonts w:ascii="Times" w:hAnsi="Times"/>
          <w:sz w:val="20"/>
          <w:szCs w:val="20"/>
        </w:rPr>
        <w:t>Musolino</w:t>
      </w:r>
      <w:proofErr w:type="spellEnd"/>
      <w:r w:rsidRPr="009A5F17">
        <w:rPr>
          <w:rFonts w:ascii="Times" w:hAnsi="Times"/>
          <w:sz w:val="20"/>
          <w:szCs w:val="20"/>
        </w:rPr>
        <w:t xml:space="preserve">, J. (2003). Scalar </w:t>
      </w:r>
      <w:proofErr w:type="spellStart"/>
      <w:r w:rsidRPr="009A5F17">
        <w:rPr>
          <w:rFonts w:ascii="Times" w:hAnsi="Times"/>
          <w:sz w:val="20"/>
          <w:szCs w:val="20"/>
        </w:rPr>
        <w:t>implicatures</w:t>
      </w:r>
      <w:proofErr w:type="spellEnd"/>
      <w:r w:rsidRPr="009A5F17">
        <w:rPr>
          <w:rFonts w:ascii="Times" w:hAnsi="Times"/>
          <w:sz w:val="20"/>
          <w:szCs w:val="20"/>
        </w:rPr>
        <w:t xml:space="preserve">: Experiments at the semantics-pragmatics interface. </w:t>
      </w:r>
      <w:r w:rsidRPr="009A5F17">
        <w:rPr>
          <w:rFonts w:ascii="Times" w:hAnsi="Times"/>
          <w:i/>
          <w:sz w:val="20"/>
          <w:szCs w:val="20"/>
        </w:rPr>
        <w:t>Cognition</w:t>
      </w:r>
      <w:r w:rsidRPr="009A5F17">
        <w:rPr>
          <w:rFonts w:ascii="Times" w:hAnsi="Times"/>
          <w:sz w:val="20"/>
          <w:szCs w:val="20"/>
        </w:rPr>
        <w:t xml:space="preserve">, </w:t>
      </w:r>
      <w:r w:rsidRPr="009A5F17">
        <w:rPr>
          <w:rFonts w:ascii="Times" w:hAnsi="Times"/>
          <w:i/>
          <w:sz w:val="20"/>
          <w:szCs w:val="20"/>
        </w:rPr>
        <w:t>86</w:t>
      </w:r>
      <w:r w:rsidRPr="009A5F17">
        <w:rPr>
          <w:rFonts w:ascii="Times" w:hAnsi="Times"/>
          <w:sz w:val="20"/>
          <w:szCs w:val="20"/>
        </w:rPr>
        <w:t>(3), 253–282.</w:t>
      </w:r>
    </w:p>
    <w:p w:rsidR="009A5F17" w:rsidRPr="009A5F17" w:rsidRDefault="009A5F17" w:rsidP="00FF7605">
      <w:pPr>
        <w:ind w:left="720" w:hanging="720"/>
        <w:rPr>
          <w:rFonts w:ascii="Times" w:hAnsi="Times"/>
          <w:sz w:val="20"/>
          <w:szCs w:val="20"/>
        </w:rPr>
      </w:pPr>
      <w:r w:rsidRPr="009A5F17">
        <w:rPr>
          <w:rFonts w:ascii="Times" w:hAnsi="Times"/>
          <w:sz w:val="20"/>
          <w:szCs w:val="20"/>
        </w:rPr>
        <w:t xml:space="preserve">Schulze, C. (2013). Relevance inferences in young children: 3-year-olds’ understand a speaker’s indirectly expressed social intention. </w:t>
      </w:r>
      <w:r w:rsidRPr="009A5F17">
        <w:rPr>
          <w:rFonts w:ascii="Times" w:hAnsi="Times"/>
          <w:i/>
          <w:sz w:val="20"/>
          <w:szCs w:val="20"/>
        </w:rPr>
        <w:t>Beyond Words: Content, Context, and Inference</w:t>
      </w:r>
      <w:r w:rsidRPr="009A5F17">
        <w:rPr>
          <w:rFonts w:ascii="Times" w:hAnsi="Times"/>
          <w:sz w:val="20"/>
          <w:szCs w:val="20"/>
        </w:rPr>
        <w:t xml:space="preserve">, </w:t>
      </w:r>
      <w:r w:rsidRPr="009A5F17">
        <w:rPr>
          <w:rFonts w:ascii="Times" w:hAnsi="Times"/>
          <w:i/>
          <w:sz w:val="20"/>
          <w:szCs w:val="20"/>
        </w:rPr>
        <w:t>15</w:t>
      </w:r>
      <w:r w:rsidRPr="009A5F17">
        <w:rPr>
          <w:rFonts w:ascii="Times" w:hAnsi="Times"/>
          <w:sz w:val="20"/>
          <w:szCs w:val="20"/>
        </w:rPr>
        <w:t>, 109.</w:t>
      </w:r>
    </w:p>
    <w:p w:rsidR="009A5F17" w:rsidRPr="009A5F17" w:rsidRDefault="009A5F17" w:rsidP="00FF7605">
      <w:pPr>
        <w:ind w:left="720" w:hanging="720"/>
        <w:rPr>
          <w:rFonts w:ascii="Times" w:hAnsi="Times"/>
          <w:sz w:val="20"/>
          <w:szCs w:val="20"/>
        </w:rPr>
      </w:pPr>
      <w:proofErr w:type="gramStart"/>
      <w:r w:rsidRPr="009A5F17">
        <w:rPr>
          <w:rFonts w:ascii="Times" w:hAnsi="Times"/>
          <w:sz w:val="20"/>
          <w:szCs w:val="20"/>
        </w:rPr>
        <w:t>Stiller, A. J., Good</w:t>
      </w:r>
      <w:r>
        <w:rPr>
          <w:rFonts w:ascii="Times" w:hAnsi="Times"/>
          <w:sz w:val="20"/>
          <w:szCs w:val="20"/>
        </w:rPr>
        <w:t>man, N. D., &amp; Frank, M. C. (under review</w:t>
      </w:r>
      <w:r w:rsidRPr="009A5F17">
        <w:rPr>
          <w:rFonts w:ascii="Times" w:hAnsi="Times"/>
          <w:sz w:val="20"/>
          <w:szCs w:val="20"/>
        </w:rPr>
        <w:t>).</w:t>
      </w:r>
      <w:proofErr w:type="gramEnd"/>
      <w:r w:rsidRPr="009A5F17">
        <w:rPr>
          <w:rFonts w:ascii="Times" w:hAnsi="Times"/>
          <w:sz w:val="20"/>
          <w:szCs w:val="20"/>
        </w:rPr>
        <w:t xml:space="preserve"> </w:t>
      </w:r>
      <w:proofErr w:type="gramStart"/>
      <w:r w:rsidRPr="009A5F17">
        <w:rPr>
          <w:rFonts w:ascii="Times" w:hAnsi="Times"/>
          <w:sz w:val="20"/>
          <w:szCs w:val="20"/>
        </w:rPr>
        <w:t xml:space="preserve">Ad-hoc </w:t>
      </w:r>
      <w:proofErr w:type="spellStart"/>
      <w:r w:rsidRPr="009A5F17">
        <w:rPr>
          <w:rFonts w:ascii="Times" w:hAnsi="Times"/>
          <w:sz w:val="20"/>
          <w:szCs w:val="20"/>
        </w:rPr>
        <w:t>Implicatures</w:t>
      </w:r>
      <w:proofErr w:type="spellEnd"/>
      <w:r w:rsidRPr="009A5F17">
        <w:rPr>
          <w:rFonts w:ascii="Times" w:hAnsi="Times"/>
          <w:sz w:val="20"/>
          <w:szCs w:val="20"/>
        </w:rPr>
        <w:t xml:space="preserve"> in Preschool Children.</w:t>
      </w:r>
      <w:proofErr w:type="gramEnd"/>
    </w:p>
    <w:p w:rsidR="009A5F17" w:rsidRPr="009A5F17" w:rsidRDefault="009A5F17" w:rsidP="00FF7605">
      <w:pPr>
        <w:ind w:left="720" w:hanging="720"/>
        <w:rPr>
          <w:rFonts w:ascii="Times" w:hAnsi="Times"/>
          <w:sz w:val="20"/>
          <w:szCs w:val="20"/>
        </w:rPr>
      </w:pPr>
      <w:proofErr w:type="spellStart"/>
      <w:r w:rsidRPr="009A5F17">
        <w:rPr>
          <w:rFonts w:ascii="Times" w:hAnsi="Times"/>
          <w:sz w:val="20"/>
          <w:szCs w:val="20"/>
        </w:rPr>
        <w:t>Verbuk</w:t>
      </w:r>
      <w:proofErr w:type="spellEnd"/>
      <w:r w:rsidRPr="009A5F17">
        <w:rPr>
          <w:rFonts w:ascii="Times" w:hAnsi="Times"/>
          <w:sz w:val="20"/>
          <w:szCs w:val="20"/>
        </w:rPr>
        <w:t xml:space="preserve">, A. (2012). </w:t>
      </w:r>
      <w:proofErr w:type="gramStart"/>
      <w:r w:rsidRPr="009A5F17">
        <w:rPr>
          <w:rFonts w:ascii="Times" w:hAnsi="Times"/>
          <w:sz w:val="20"/>
          <w:szCs w:val="20"/>
        </w:rPr>
        <w:t>Developmental evidence against the theoretical distinction between Horn and pragmatic scales.</w:t>
      </w:r>
      <w:proofErr w:type="gramEnd"/>
      <w:r w:rsidRPr="009A5F17">
        <w:rPr>
          <w:rFonts w:ascii="Times" w:hAnsi="Times"/>
          <w:sz w:val="20"/>
          <w:szCs w:val="20"/>
        </w:rPr>
        <w:t xml:space="preserve"> </w:t>
      </w:r>
      <w:r w:rsidRPr="009A5F17">
        <w:rPr>
          <w:rFonts w:ascii="Times" w:hAnsi="Times"/>
          <w:i/>
          <w:sz w:val="20"/>
          <w:szCs w:val="20"/>
        </w:rPr>
        <w:t>Journal of Pragmatics</w:t>
      </w:r>
      <w:r w:rsidRPr="009A5F17">
        <w:rPr>
          <w:rFonts w:ascii="Times" w:hAnsi="Times"/>
          <w:sz w:val="20"/>
          <w:szCs w:val="20"/>
        </w:rPr>
        <w:t xml:space="preserve">, </w:t>
      </w:r>
      <w:r w:rsidRPr="009A5F17">
        <w:rPr>
          <w:rFonts w:ascii="Times" w:hAnsi="Times"/>
          <w:i/>
          <w:sz w:val="20"/>
          <w:szCs w:val="20"/>
        </w:rPr>
        <w:t>44</w:t>
      </w:r>
      <w:r w:rsidRPr="009A5F17">
        <w:rPr>
          <w:rFonts w:ascii="Times" w:hAnsi="Times"/>
          <w:sz w:val="20"/>
          <w:szCs w:val="20"/>
        </w:rPr>
        <w:t>(12), 1680–1700.</w:t>
      </w:r>
    </w:p>
    <w:p w:rsidR="00D674F2" w:rsidRDefault="00D674F2" w:rsidP="00FF7605">
      <w:pPr>
        <w:ind w:left="720" w:hanging="720"/>
      </w:pPr>
    </w:p>
    <w:p w:rsidR="00D674F2" w:rsidRDefault="00D674F2" w:rsidP="007574E7"/>
    <w:p w:rsidR="00EF2E5A" w:rsidRDefault="00D674F2" w:rsidP="007574E7">
      <w:pPr>
        <w:rPr>
          <w:rFonts w:ascii="Times" w:hAnsi="Times"/>
          <w:b/>
          <w:sz w:val="22"/>
        </w:rPr>
      </w:pPr>
      <w:r w:rsidRPr="00AC3E96">
        <w:rPr>
          <w:rFonts w:ascii="Times" w:hAnsi="Times"/>
          <w:b/>
          <w:sz w:val="22"/>
        </w:rPr>
        <w:t>Appendix</w:t>
      </w:r>
    </w:p>
    <w:p w:rsidR="00AC3E96" w:rsidRPr="00AC3E96" w:rsidRDefault="00AC3E96" w:rsidP="007574E7">
      <w:pPr>
        <w:rPr>
          <w:rFonts w:ascii="Times" w:hAnsi="Times"/>
          <w:b/>
          <w:sz w:val="22"/>
        </w:rPr>
      </w:pPr>
    </w:p>
    <w:p w:rsidR="00AC3E96" w:rsidRPr="00AC3E96" w:rsidRDefault="00AC3E96" w:rsidP="00AC3E96">
      <w:pPr>
        <w:widowControl w:val="0"/>
        <w:autoSpaceDE w:val="0"/>
        <w:autoSpaceDN w:val="0"/>
        <w:adjustRightInd w:val="0"/>
        <w:rPr>
          <w:rFonts w:ascii="Times" w:eastAsia="Times" w:hAnsi="Times" w:cs="Times"/>
          <w:sz w:val="22"/>
          <w:lang w:val="en-US"/>
        </w:rPr>
      </w:pPr>
      <w:r>
        <w:rPr>
          <w:rFonts w:ascii="Times" w:eastAsia="Times" w:hAnsi="Times" w:cs="Times"/>
          <w:sz w:val="22"/>
          <w:lang w:val="en-US"/>
        </w:rPr>
        <w:t>Consider (1) and</w:t>
      </w:r>
      <w:r w:rsidRPr="00AC3E96">
        <w:rPr>
          <w:rFonts w:ascii="Times" w:eastAsia="Times" w:hAnsi="Times" w:cs="Times"/>
          <w:sz w:val="22"/>
          <w:lang w:val="en-US"/>
        </w:rPr>
        <w:t xml:space="preserve"> (2): </w:t>
      </w:r>
    </w:p>
    <w:p w:rsidR="00AC3E96" w:rsidRPr="00AC3E96" w:rsidRDefault="00AC3E96" w:rsidP="00AC3E96">
      <w:pPr>
        <w:widowControl w:val="0"/>
        <w:autoSpaceDE w:val="0"/>
        <w:autoSpaceDN w:val="0"/>
        <w:adjustRightInd w:val="0"/>
        <w:rPr>
          <w:rFonts w:ascii="Times" w:eastAsia="Times" w:hAnsi="Times" w:cs="Times"/>
          <w:sz w:val="22"/>
          <w:lang w:val="en-US"/>
        </w:rPr>
      </w:pPr>
      <w:r w:rsidRPr="00AC3E96">
        <w:rPr>
          <w:rFonts w:ascii="Times" w:eastAsia="Times" w:hAnsi="Times" w:cs="Times"/>
          <w:sz w:val="22"/>
          <w:lang w:val="en-US"/>
        </w:rPr>
        <w:t xml:space="preserve">(1) </w:t>
      </w:r>
      <w:r w:rsidRPr="00AC3E96">
        <w:rPr>
          <w:rFonts w:ascii="Times" w:eastAsia="Times" w:hAnsi="Times" w:cs="Times"/>
          <w:sz w:val="22"/>
          <w:lang w:val="en-US"/>
        </w:rPr>
        <w:tab/>
        <w:t>[Jane and her child are looking at a parrot and a jay in a picture-book. The toddler knows the word for parrot, but not for jay]</w:t>
      </w:r>
    </w:p>
    <w:p w:rsidR="00AC3E96" w:rsidRPr="00AC3E96" w:rsidRDefault="00AC3E96" w:rsidP="00AC3E96">
      <w:pPr>
        <w:widowControl w:val="0"/>
        <w:autoSpaceDE w:val="0"/>
        <w:autoSpaceDN w:val="0"/>
        <w:adjustRightInd w:val="0"/>
        <w:rPr>
          <w:rFonts w:ascii="Times" w:eastAsia="Times" w:hAnsi="Times" w:cs="Times"/>
          <w:sz w:val="22"/>
          <w:lang w:val="en-US"/>
        </w:rPr>
      </w:pPr>
      <w:r w:rsidRPr="00AC3E96">
        <w:rPr>
          <w:rFonts w:ascii="Times" w:eastAsia="Times" w:hAnsi="Times" w:cs="Times"/>
          <w:sz w:val="22"/>
          <w:lang w:val="en-US"/>
        </w:rPr>
        <w:tab/>
        <w:t xml:space="preserve">Jane: Look, a jay! </w:t>
      </w:r>
    </w:p>
    <w:p w:rsidR="00AC3E96" w:rsidRPr="00AC3E96" w:rsidRDefault="00AC3E96" w:rsidP="00AC3E96">
      <w:pPr>
        <w:widowControl w:val="0"/>
        <w:autoSpaceDE w:val="0"/>
        <w:autoSpaceDN w:val="0"/>
        <w:adjustRightInd w:val="0"/>
        <w:rPr>
          <w:rFonts w:ascii="Times" w:eastAsia="Times" w:hAnsi="Times" w:cs="Times"/>
          <w:sz w:val="22"/>
          <w:lang w:val="en-US"/>
        </w:rPr>
      </w:pPr>
      <w:r w:rsidRPr="00AC3E96">
        <w:rPr>
          <w:rFonts w:ascii="Times" w:eastAsia="Times" w:hAnsi="Times" w:cs="Times"/>
          <w:sz w:val="22"/>
          <w:lang w:val="en-US"/>
        </w:rPr>
        <w:t>(2)</w:t>
      </w:r>
      <w:r w:rsidRPr="00AC3E96">
        <w:rPr>
          <w:rFonts w:ascii="Times" w:eastAsia="Times" w:hAnsi="Times" w:cs="Times"/>
          <w:sz w:val="22"/>
          <w:lang w:val="en-US"/>
        </w:rPr>
        <w:tab/>
        <w:t>Child: Will my friends be at the party?</w:t>
      </w:r>
    </w:p>
    <w:p w:rsidR="00AC3E96" w:rsidRPr="00AC3E96" w:rsidRDefault="00AC3E96" w:rsidP="00AC3E96">
      <w:pPr>
        <w:widowControl w:val="0"/>
        <w:autoSpaceDE w:val="0"/>
        <w:autoSpaceDN w:val="0"/>
        <w:adjustRightInd w:val="0"/>
        <w:rPr>
          <w:rFonts w:ascii="Times" w:eastAsia="Times" w:hAnsi="Times" w:cs="Times"/>
          <w:sz w:val="22"/>
          <w:lang w:val="en-US"/>
        </w:rPr>
      </w:pPr>
      <w:r w:rsidRPr="00AC3E96">
        <w:rPr>
          <w:rFonts w:ascii="Times" w:eastAsia="Times" w:hAnsi="Times" w:cs="Times"/>
          <w:sz w:val="22"/>
          <w:lang w:val="en-US"/>
        </w:rPr>
        <w:tab/>
        <w:t>Jane: Some of them will.</w:t>
      </w:r>
    </w:p>
    <w:p w:rsidR="00AC3E96" w:rsidRPr="00AC3E96" w:rsidRDefault="00AC3E96" w:rsidP="00AC3E96">
      <w:pPr>
        <w:widowControl w:val="0"/>
        <w:autoSpaceDE w:val="0"/>
        <w:autoSpaceDN w:val="0"/>
        <w:adjustRightInd w:val="0"/>
        <w:rPr>
          <w:rFonts w:ascii="Times" w:eastAsia="Times" w:hAnsi="Times" w:cs="Times"/>
          <w:sz w:val="22"/>
          <w:lang w:val="en-US"/>
        </w:rPr>
      </w:pPr>
    </w:p>
    <w:p w:rsidR="00CC44D7" w:rsidRPr="00AC3E96" w:rsidRDefault="00AC3E96" w:rsidP="00AC3E96">
      <w:pPr>
        <w:rPr>
          <w:rFonts w:ascii="Times" w:hAnsi="Times"/>
          <w:b/>
          <w:sz w:val="22"/>
        </w:rPr>
      </w:pPr>
      <w:r w:rsidRPr="00AC3E96">
        <w:rPr>
          <w:rFonts w:ascii="Times" w:eastAsia="Times" w:hAnsi="Times" w:cs="Times"/>
          <w:sz w:val="22"/>
          <w:lang w:val="en-US"/>
        </w:rPr>
        <w:t>In the example</w:t>
      </w:r>
      <w:r>
        <w:rPr>
          <w:rFonts w:ascii="Times" w:eastAsia="Times" w:hAnsi="Times" w:cs="Times"/>
          <w:sz w:val="22"/>
          <w:lang w:val="en-US"/>
        </w:rPr>
        <w:t xml:space="preserve"> of word learning by exclusion</w:t>
      </w:r>
      <w:r w:rsidRPr="00AC3E96">
        <w:rPr>
          <w:rFonts w:ascii="Times" w:eastAsia="Times" w:hAnsi="Times" w:cs="Times"/>
          <w:sz w:val="22"/>
          <w:lang w:val="en-US"/>
        </w:rPr>
        <w:t xml:space="preserve"> in (1), the child should learn that “jay” is the name for the unfamiliar bird, rather than assume it is another label for a parrot or a more general category term like “bird”. In general terms, this involves reasoning to the effect that if Jane meant to refer to the known bird, parrot, she would have used the known word, “parrot”. In the </w:t>
      </w:r>
      <w:proofErr w:type="spellStart"/>
      <w:r w:rsidRPr="00AC3E96">
        <w:rPr>
          <w:rFonts w:ascii="Times" w:eastAsia="Times" w:hAnsi="Times" w:cs="Times"/>
          <w:sz w:val="22"/>
          <w:lang w:val="en-US"/>
        </w:rPr>
        <w:t>implicature</w:t>
      </w:r>
      <w:proofErr w:type="spellEnd"/>
      <w:r w:rsidRPr="00AC3E96">
        <w:rPr>
          <w:rFonts w:ascii="Times" w:eastAsia="Times" w:hAnsi="Times" w:cs="Times"/>
          <w:sz w:val="22"/>
          <w:lang w:val="en-US"/>
        </w:rPr>
        <w:t xml:space="preserve"> case in (2), the child should infer that not all of her friends will be at the party. Again in general terms, this involves reasoning to the effect that if Jane knew that all the child’s friends would be there, she would have said so.</w:t>
      </w:r>
    </w:p>
    <w:sectPr w:rsidR="00CC44D7" w:rsidRPr="00AC3E96" w:rsidSect="00AC3E96">
      <w:pgSz w:w="11899" w:h="16838"/>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E7"/>
    <w:rsid w:val="002F25D2"/>
    <w:rsid w:val="003B44F1"/>
    <w:rsid w:val="00480755"/>
    <w:rsid w:val="00636A18"/>
    <w:rsid w:val="007574E7"/>
    <w:rsid w:val="007771C8"/>
    <w:rsid w:val="007C4CA7"/>
    <w:rsid w:val="009A5F17"/>
    <w:rsid w:val="00AC3E96"/>
    <w:rsid w:val="00AE7ACD"/>
    <w:rsid w:val="00B34710"/>
    <w:rsid w:val="00C45A17"/>
    <w:rsid w:val="00C559D2"/>
    <w:rsid w:val="00CC44D7"/>
    <w:rsid w:val="00D14ED4"/>
    <w:rsid w:val="00D674F2"/>
    <w:rsid w:val="00EE7085"/>
    <w:rsid w:val="00EF2E5A"/>
    <w:rsid w:val="00FD4425"/>
    <w:rsid w:val="00FE26F3"/>
    <w:rsid w:val="00FF760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5024">
      <w:bodyDiv w:val="1"/>
      <w:marLeft w:val="0"/>
      <w:marRight w:val="0"/>
      <w:marTop w:val="0"/>
      <w:marBottom w:val="0"/>
      <w:divBdr>
        <w:top w:val="none" w:sz="0" w:space="0" w:color="auto"/>
        <w:left w:val="none" w:sz="0" w:space="0" w:color="auto"/>
        <w:bottom w:val="none" w:sz="0" w:space="0" w:color="auto"/>
        <w:right w:val="none" w:sz="0" w:space="0" w:color="auto"/>
      </w:divBdr>
      <w:divsChild>
        <w:div w:id="1686250437">
          <w:marLeft w:val="0"/>
          <w:marRight w:val="0"/>
          <w:marTop w:val="0"/>
          <w:marBottom w:val="0"/>
          <w:divBdr>
            <w:top w:val="none" w:sz="0" w:space="0" w:color="auto"/>
            <w:left w:val="none" w:sz="0" w:space="0" w:color="auto"/>
            <w:bottom w:val="none" w:sz="0" w:space="0" w:color="auto"/>
            <w:right w:val="none" w:sz="0" w:space="0" w:color="auto"/>
          </w:divBdr>
          <w:divsChild>
            <w:div w:id="624653709">
              <w:marLeft w:val="0"/>
              <w:marRight w:val="0"/>
              <w:marTop w:val="0"/>
              <w:marBottom w:val="0"/>
              <w:divBdr>
                <w:top w:val="none" w:sz="0" w:space="0" w:color="auto"/>
                <w:left w:val="none" w:sz="0" w:space="0" w:color="auto"/>
                <w:bottom w:val="none" w:sz="0" w:space="0" w:color="auto"/>
                <w:right w:val="none" w:sz="0" w:space="0" w:color="auto"/>
              </w:divBdr>
            </w:div>
            <w:div w:id="1106344208">
              <w:marLeft w:val="0"/>
              <w:marRight w:val="0"/>
              <w:marTop w:val="0"/>
              <w:marBottom w:val="0"/>
              <w:divBdr>
                <w:top w:val="none" w:sz="0" w:space="0" w:color="auto"/>
                <w:left w:val="none" w:sz="0" w:space="0" w:color="auto"/>
                <w:bottom w:val="none" w:sz="0" w:space="0" w:color="auto"/>
                <w:right w:val="none" w:sz="0" w:space="0" w:color="auto"/>
              </w:divBdr>
            </w:div>
            <w:div w:id="41057321">
              <w:marLeft w:val="0"/>
              <w:marRight w:val="0"/>
              <w:marTop w:val="0"/>
              <w:marBottom w:val="0"/>
              <w:divBdr>
                <w:top w:val="none" w:sz="0" w:space="0" w:color="auto"/>
                <w:left w:val="none" w:sz="0" w:space="0" w:color="auto"/>
                <w:bottom w:val="none" w:sz="0" w:space="0" w:color="auto"/>
                <w:right w:val="none" w:sz="0" w:space="0" w:color="auto"/>
              </w:divBdr>
            </w:div>
            <w:div w:id="1281454971">
              <w:marLeft w:val="0"/>
              <w:marRight w:val="0"/>
              <w:marTop w:val="0"/>
              <w:marBottom w:val="0"/>
              <w:divBdr>
                <w:top w:val="none" w:sz="0" w:space="0" w:color="auto"/>
                <w:left w:val="none" w:sz="0" w:space="0" w:color="auto"/>
                <w:bottom w:val="none" w:sz="0" w:space="0" w:color="auto"/>
                <w:right w:val="none" w:sz="0" w:space="0" w:color="auto"/>
              </w:divBdr>
            </w:div>
            <w:div w:id="1315453096">
              <w:marLeft w:val="0"/>
              <w:marRight w:val="0"/>
              <w:marTop w:val="0"/>
              <w:marBottom w:val="0"/>
              <w:divBdr>
                <w:top w:val="none" w:sz="0" w:space="0" w:color="auto"/>
                <w:left w:val="none" w:sz="0" w:space="0" w:color="auto"/>
                <w:bottom w:val="none" w:sz="0" w:space="0" w:color="auto"/>
                <w:right w:val="none" w:sz="0" w:space="0" w:color="auto"/>
              </w:divBdr>
            </w:div>
            <w:div w:id="820972837">
              <w:marLeft w:val="0"/>
              <w:marRight w:val="0"/>
              <w:marTop w:val="0"/>
              <w:marBottom w:val="0"/>
              <w:divBdr>
                <w:top w:val="none" w:sz="0" w:space="0" w:color="auto"/>
                <w:left w:val="none" w:sz="0" w:space="0" w:color="auto"/>
                <w:bottom w:val="none" w:sz="0" w:space="0" w:color="auto"/>
                <w:right w:val="none" w:sz="0" w:space="0" w:color="auto"/>
              </w:divBdr>
            </w:div>
            <w:div w:id="1330065339">
              <w:marLeft w:val="0"/>
              <w:marRight w:val="0"/>
              <w:marTop w:val="0"/>
              <w:marBottom w:val="0"/>
              <w:divBdr>
                <w:top w:val="none" w:sz="0" w:space="0" w:color="auto"/>
                <w:left w:val="none" w:sz="0" w:space="0" w:color="auto"/>
                <w:bottom w:val="none" w:sz="0" w:space="0" w:color="auto"/>
                <w:right w:val="none" w:sz="0" w:space="0" w:color="auto"/>
              </w:divBdr>
            </w:div>
            <w:div w:id="1071659757">
              <w:marLeft w:val="0"/>
              <w:marRight w:val="0"/>
              <w:marTop w:val="0"/>
              <w:marBottom w:val="0"/>
              <w:divBdr>
                <w:top w:val="none" w:sz="0" w:space="0" w:color="auto"/>
                <w:left w:val="none" w:sz="0" w:space="0" w:color="auto"/>
                <w:bottom w:val="none" w:sz="0" w:space="0" w:color="auto"/>
                <w:right w:val="none" w:sz="0" w:space="0" w:color="auto"/>
              </w:divBdr>
            </w:div>
            <w:div w:id="1050421990">
              <w:marLeft w:val="0"/>
              <w:marRight w:val="0"/>
              <w:marTop w:val="0"/>
              <w:marBottom w:val="0"/>
              <w:divBdr>
                <w:top w:val="none" w:sz="0" w:space="0" w:color="auto"/>
                <w:left w:val="none" w:sz="0" w:space="0" w:color="auto"/>
                <w:bottom w:val="none" w:sz="0" w:space="0" w:color="auto"/>
                <w:right w:val="none" w:sz="0" w:space="0" w:color="auto"/>
              </w:divBdr>
            </w:div>
            <w:div w:id="1004698536">
              <w:marLeft w:val="0"/>
              <w:marRight w:val="0"/>
              <w:marTop w:val="0"/>
              <w:marBottom w:val="0"/>
              <w:divBdr>
                <w:top w:val="none" w:sz="0" w:space="0" w:color="auto"/>
                <w:left w:val="none" w:sz="0" w:space="0" w:color="auto"/>
                <w:bottom w:val="none" w:sz="0" w:space="0" w:color="auto"/>
                <w:right w:val="none" w:sz="0" w:space="0" w:color="auto"/>
              </w:divBdr>
            </w:div>
            <w:div w:id="290985523">
              <w:marLeft w:val="0"/>
              <w:marRight w:val="0"/>
              <w:marTop w:val="0"/>
              <w:marBottom w:val="0"/>
              <w:divBdr>
                <w:top w:val="none" w:sz="0" w:space="0" w:color="auto"/>
                <w:left w:val="none" w:sz="0" w:space="0" w:color="auto"/>
                <w:bottom w:val="none" w:sz="0" w:space="0" w:color="auto"/>
                <w:right w:val="none" w:sz="0" w:space="0" w:color="auto"/>
              </w:divBdr>
            </w:div>
            <w:div w:id="559173361">
              <w:marLeft w:val="0"/>
              <w:marRight w:val="0"/>
              <w:marTop w:val="0"/>
              <w:marBottom w:val="0"/>
              <w:divBdr>
                <w:top w:val="none" w:sz="0" w:space="0" w:color="auto"/>
                <w:left w:val="none" w:sz="0" w:space="0" w:color="auto"/>
                <w:bottom w:val="none" w:sz="0" w:space="0" w:color="auto"/>
                <w:right w:val="none" w:sz="0" w:space="0" w:color="auto"/>
              </w:divBdr>
            </w:div>
            <w:div w:id="360403265">
              <w:marLeft w:val="0"/>
              <w:marRight w:val="0"/>
              <w:marTop w:val="0"/>
              <w:marBottom w:val="0"/>
              <w:divBdr>
                <w:top w:val="none" w:sz="0" w:space="0" w:color="auto"/>
                <w:left w:val="none" w:sz="0" w:space="0" w:color="auto"/>
                <w:bottom w:val="none" w:sz="0" w:space="0" w:color="auto"/>
                <w:right w:val="none" w:sz="0" w:space="0" w:color="auto"/>
              </w:divBdr>
            </w:div>
            <w:div w:id="1025256997">
              <w:marLeft w:val="0"/>
              <w:marRight w:val="0"/>
              <w:marTop w:val="0"/>
              <w:marBottom w:val="0"/>
              <w:divBdr>
                <w:top w:val="none" w:sz="0" w:space="0" w:color="auto"/>
                <w:left w:val="none" w:sz="0" w:space="0" w:color="auto"/>
                <w:bottom w:val="none" w:sz="0" w:space="0" w:color="auto"/>
                <w:right w:val="none" w:sz="0" w:space="0" w:color="auto"/>
              </w:divBdr>
            </w:div>
            <w:div w:id="1649284461">
              <w:marLeft w:val="0"/>
              <w:marRight w:val="0"/>
              <w:marTop w:val="0"/>
              <w:marBottom w:val="0"/>
              <w:divBdr>
                <w:top w:val="none" w:sz="0" w:space="0" w:color="auto"/>
                <w:left w:val="none" w:sz="0" w:space="0" w:color="auto"/>
                <w:bottom w:val="none" w:sz="0" w:space="0" w:color="auto"/>
                <w:right w:val="none" w:sz="0" w:space="0" w:color="auto"/>
              </w:divBdr>
            </w:div>
            <w:div w:id="325398041">
              <w:marLeft w:val="0"/>
              <w:marRight w:val="0"/>
              <w:marTop w:val="0"/>
              <w:marBottom w:val="0"/>
              <w:divBdr>
                <w:top w:val="none" w:sz="0" w:space="0" w:color="auto"/>
                <w:left w:val="none" w:sz="0" w:space="0" w:color="auto"/>
                <w:bottom w:val="none" w:sz="0" w:space="0" w:color="auto"/>
                <w:right w:val="none" w:sz="0" w:space="0" w:color="auto"/>
              </w:divBdr>
            </w:div>
            <w:div w:id="461777050">
              <w:marLeft w:val="0"/>
              <w:marRight w:val="0"/>
              <w:marTop w:val="0"/>
              <w:marBottom w:val="0"/>
              <w:divBdr>
                <w:top w:val="none" w:sz="0" w:space="0" w:color="auto"/>
                <w:left w:val="none" w:sz="0" w:space="0" w:color="auto"/>
                <w:bottom w:val="none" w:sz="0" w:space="0" w:color="auto"/>
                <w:right w:val="none" w:sz="0" w:space="0" w:color="auto"/>
              </w:divBdr>
            </w:div>
            <w:div w:id="9880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5689">
      <w:bodyDiv w:val="1"/>
      <w:marLeft w:val="0"/>
      <w:marRight w:val="0"/>
      <w:marTop w:val="0"/>
      <w:marBottom w:val="0"/>
      <w:divBdr>
        <w:top w:val="none" w:sz="0" w:space="0" w:color="auto"/>
        <w:left w:val="none" w:sz="0" w:space="0" w:color="auto"/>
        <w:bottom w:val="none" w:sz="0" w:space="0" w:color="auto"/>
        <w:right w:val="none" w:sz="0" w:space="0" w:color="auto"/>
      </w:divBdr>
      <w:divsChild>
        <w:div w:id="433869556">
          <w:marLeft w:val="0"/>
          <w:marRight w:val="0"/>
          <w:marTop w:val="0"/>
          <w:marBottom w:val="0"/>
          <w:divBdr>
            <w:top w:val="none" w:sz="0" w:space="0" w:color="auto"/>
            <w:left w:val="none" w:sz="0" w:space="0" w:color="auto"/>
            <w:bottom w:val="none" w:sz="0" w:space="0" w:color="auto"/>
            <w:right w:val="none" w:sz="0" w:space="0" w:color="auto"/>
          </w:divBdr>
          <w:divsChild>
            <w:div w:id="55979236">
              <w:marLeft w:val="0"/>
              <w:marRight w:val="0"/>
              <w:marTop w:val="0"/>
              <w:marBottom w:val="0"/>
              <w:divBdr>
                <w:top w:val="none" w:sz="0" w:space="0" w:color="auto"/>
                <w:left w:val="none" w:sz="0" w:space="0" w:color="auto"/>
                <w:bottom w:val="none" w:sz="0" w:space="0" w:color="auto"/>
                <w:right w:val="none" w:sz="0" w:space="0" w:color="auto"/>
              </w:divBdr>
            </w:div>
            <w:div w:id="6965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Napoleon</dc:creator>
  <cp:lastModifiedBy>Napoleon</cp:lastModifiedBy>
  <cp:revision>4</cp:revision>
  <dcterms:created xsi:type="dcterms:W3CDTF">2014-02-28T14:16:00Z</dcterms:created>
  <dcterms:modified xsi:type="dcterms:W3CDTF">2014-02-28T14:35:00Z</dcterms:modified>
</cp:coreProperties>
</file>